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34111" w14:textId="6616EF96" w:rsidR="00470FF2" w:rsidRDefault="00470FF2" w:rsidP="00931060">
      <w:pPr>
        <w:pStyle w:val="Textoindependiente"/>
        <w:jc w:val="center"/>
        <w:rPr>
          <w:rFonts w:ascii="Arial" w:hAnsi="Arial" w:cs="Arial"/>
          <w:b/>
          <w:sz w:val="52"/>
          <w:szCs w:val="40"/>
        </w:rPr>
      </w:pPr>
      <w:r>
        <w:rPr>
          <w:rFonts w:ascii="Arial" w:hAnsi="Arial" w:cs="Arial"/>
          <w:b/>
          <w:sz w:val="52"/>
          <w:szCs w:val="40"/>
        </w:rPr>
        <w:t>Protocolo</w:t>
      </w:r>
    </w:p>
    <w:p w14:paraId="00F3B2C8" w14:textId="2DB42628" w:rsidR="00724776" w:rsidRDefault="00724776" w:rsidP="00474690">
      <w:pPr>
        <w:pStyle w:val="Textoindependiente"/>
        <w:jc w:val="center"/>
        <w:rPr>
          <w:rFonts w:ascii="Arial" w:hAnsi="Arial" w:cs="Arial"/>
          <w:b/>
          <w:sz w:val="52"/>
          <w:szCs w:val="40"/>
        </w:rPr>
      </w:pPr>
      <w:r w:rsidRPr="00D607E4">
        <w:rPr>
          <w:rFonts w:ascii="Arial" w:hAnsi="Arial" w:cs="Arial"/>
          <w:b/>
          <w:sz w:val="52"/>
          <w:szCs w:val="40"/>
        </w:rPr>
        <w:t>Evaluación Preoperatoria</w:t>
      </w:r>
    </w:p>
    <w:p w14:paraId="7519D102" w14:textId="77777777" w:rsidR="00CC79EC" w:rsidRPr="00D607E4" w:rsidRDefault="00CC79EC" w:rsidP="00474690">
      <w:pPr>
        <w:pStyle w:val="Textoindependiente"/>
        <w:jc w:val="center"/>
        <w:rPr>
          <w:rFonts w:ascii="Arial" w:hAnsi="Arial" w:cs="Arial"/>
          <w:b/>
          <w:sz w:val="52"/>
          <w:szCs w:val="40"/>
        </w:rPr>
      </w:pPr>
    </w:p>
    <w:tbl>
      <w:tblPr>
        <w:tblW w:w="4972" w:type="dxa"/>
        <w:tblInd w:w="1822" w:type="dxa"/>
        <w:tblCellMar>
          <w:left w:w="70" w:type="dxa"/>
          <w:right w:w="70" w:type="dxa"/>
        </w:tblCellMar>
        <w:tblLook w:val="04A0" w:firstRow="1" w:lastRow="0" w:firstColumn="1" w:lastColumn="0" w:noHBand="0" w:noVBand="1"/>
      </w:tblPr>
      <w:tblGrid>
        <w:gridCol w:w="3838"/>
        <w:gridCol w:w="1134"/>
      </w:tblGrid>
      <w:tr w:rsidR="00CC79EC" w:rsidRPr="00CC79EC" w14:paraId="7D1A4952" w14:textId="77777777" w:rsidTr="00CC79EC">
        <w:trPr>
          <w:trHeight w:val="315"/>
        </w:trPr>
        <w:tc>
          <w:tcPr>
            <w:tcW w:w="497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F0E8A7" w14:textId="77777777" w:rsidR="00CC79EC" w:rsidRPr="00CC79EC" w:rsidRDefault="00CC79EC" w:rsidP="00CC79EC">
            <w:pPr>
              <w:widowControl/>
              <w:jc w:val="center"/>
              <w:rPr>
                <w:rFonts w:ascii="Arial" w:hAnsi="Arial" w:cs="Arial"/>
                <w:color w:val="000000"/>
                <w:sz w:val="22"/>
                <w:szCs w:val="22"/>
                <w:lang w:val="es-CL" w:eastAsia="es-CL"/>
              </w:rPr>
            </w:pPr>
            <w:r w:rsidRPr="00CC79EC">
              <w:rPr>
                <w:rFonts w:ascii="Arial" w:hAnsi="Arial" w:cs="Arial"/>
                <w:color w:val="000000"/>
                <w:sz w:val="22"/>
                <w:szCs w:val="22"/>
                <w:lang w:eastAsia="es-CL"/>
              </w:rPr>
              <w:t>Índice</w:t>
            </w:r>
          </w:p>
        </w:tc>
      </w:tr>
      <w:tr w:rsidR="00CC79EC" w:rsidRPr="00CC79EC" w14:paraId="570CCF06" w14:textId="77777777" w:rsidTr="00CC79EC">
        <w:trPr>
          <w:trHeight w:val="315"/>
        </w:trPr>
        <w:tc>
          <w:tcPr>
            <w:tcW w:w="3838" w:type="dxa"/>
            <w:tcBorders>
              <w:top w:val="nil"/>
              <w:left w:val="single" w:sz="8" w:space="0" w:color="auto"/>
              <w:bottom w:val="single" w:sz="8" w:space="0" w:color="auto"/>
              <w:right w:val="nil"/>
            </w:tcBorders>
            <w:shd w:val="clear" w:color="auto" w:fill="auto"/>
            <w:noWrap/>
            <w:vAlign w:val="center"/>
            <w:hideMark/>
          </w:tcPr>
          <w:p w14:paraId="747BDC40"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Sección</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EBD810E"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Página</w:t>
            </w:r>
          </w:p>
        </w:tc>
      </w:tr>
      <w:tr w:rsidR="00CC79EC" w:rsidRPr="00CC79EC" w14:paraId="60A1B0CB"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216F0A53"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 xml:space="preserve">Introducción </w:t>
            </w:r>
          </w:p>
        </w:tc>
        <w:tc>
          <w:tcPr>
            <w:tcW w:w="1134" w:type="dxa"/>
            <w:tcBorders>
              <w:top w:val="nil"/>
              <w:left w:val="nil"/>
              <w:bottom w:val="nil"/>
              <w:right w:val="single" w:sz="8" w:space="0" w:color="auto"/>
            </w:tcBorders>
            <w:shd w:val="clear" w:color="auto" w:fill="auto"/>
            <w:noWrap/>
            <w:vAlign w:val="center"/>
            <w:hideMark/>
          </w:tcPr>
          <w:p w14:paraId="3BEBD045"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2</w:t>
            </w:r>
          </w:p>
        </w:tc>
      </w:tr>
      <w:tr w:rsidR="00CC79EC" w:rsidRPr="00CC79EC" w14:paraId="322BE48A"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360851C2"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Objetivos</w:t>
            </w:r>
          </w:p>
        </w:tc>
        <w:tc>
          <w:tcPr>
            <w:tcW w:w="1134" w:type="dxa"/>
            <w:tcBorders>
              <w:top w:val="nil"/>
              <w:left w:val="nil"/>
              <w:bottom w:val="nil"/>
              <w:right w:val="single" w:sz="8" w:space="0" w:color="auto"/>
            </w:tcBorders>
            <w:shd w:val="clear" w:color="auto" w:fill="auto"/>
            <w:noWrap/>
            <w:vAlign w:val="center"/>
            <w:hideMark/>
          </w:tcPr>
          <w:p w14:paraId="78355C89"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2</w:t>
            </w:r>
          </w:p>
        </w:tc>
      </w:tr>
      <w:tr w:rsidR="00CC79EC" w:rsidRPr="00CC79EC" w14:paraId="30BC6796"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58EB43D8"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Alcance</w:t>
            </w:r>
          </w:p>
        </w:tc>
        <w:tc>
          <w:tcPr>
            <w:tcW w:w="1134" w:type="dxa"/>
            <w:tcBorders>
              <w:top w:val="nil"/>
              <w:left w:val="nil"/>
              <w:bottom w:val="nil"/>
              <w:right w:val="single" w:sz="8" w:space="0" w:color="auto"/>
            </w:tcBorders>
            <w:shd w:val="clear" w:color="auto" w:fill="auto"/>
            <w:noWrap/>
            <w:vAlign w:val="center"/>
            <w:hideMark/>
          </w:tcPr>
          <w:p w14:paraId="54969AC5"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2</w:t>
            </w:r>
          </w:p>
        </w:tc>
      </w:tr>
      <w:tr w:rsidR="00CC79EC" w:rsidRPr="00CC79EC" w14:paraId="3268CEA7"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46DEAE2C"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 xml:space="preserve">Responsabilidades </w:t>
            </w:r>
          </w:p>
        </w:tc>
        <w:tc>
          <w:tcPr>
            <w:tcW w:w="1134" w:type="dxa"/>
            <w:tcBorders>
              <w:top w:val="nil"/>
              <w:left w:val="nil"/>
              <w:bottom w:val="nil"/>
              <w:right w:val="single" w:sz="8" w:space="0" w:color="auto"/>
            </w:tcBorders>
            <w:shd w:val="clear" w:color="auto" w:fill="auto"/>
            <w:noWrap/>
            <w:vAlign w:val="center"/>
            <w:hideMark/>
          </w:tcPr>
          <w:p w14:paraId="67CCAF2A"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3</w:t>
            </w:r>
          </w:p>
        </w:tc>
      </w:tr>
      <w:tr w:rsidR="00CC79EC" w:rsidRPr="00CC79EC" w14:paraId="6B61A945"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79CCA1D3"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 xml:space="preserve">Definiciones </w:t>
            </w:r>
          </w:p>
        </w:tc>
        <w:tc>
          <w:tcPr>
            <w:tcW w:w="1134" w:type="dxa"/>
            <w:tcBorders>
              <w:top w:val="nil"/>
              <w:left w:val="nil"/>
              <w:bottom w:val="nil"/>
              <w:right w:val="single" w:sz="8" w:space="0" w:color="auto"/>
            </w:tcBorders>
            <w:shd w:val="clear" w:color="auto" w:fill="auto"/>
            <w:noWrap/>
            <w:vAlign w:val="center"/>
            <w:hideMark/>
          </w:tcPr>
          <w:p w14:paraId="3A690E98" w14:textId="425FAD62"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3</w:t>
            </w:r>
            <w:r w:rsidR="000C75B8">
              <w:rPr>
                <w:rFonts w:ascii="Arial" w:hAnsi="Arial" w:cs="Arial"/>
                <w:color w:val="000000"/>
                <w:sz w:val="22"/>
                <w:szCs w:val="22"/>
                <w:lang w:eastAsia="es-CL"/>
              </w:rPr>
              <w:t>-4</w:t>
            </w:r>
          </w:p>
        </w:tc>
      </w:tr>
      <w:tr w:rsidR="00CC79EC" w:rsidRPr="00CC79EC" w14:paraId="7CA2A152"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1CA7A3EB"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 xml:space="preserve">Referencias </w:t>
            </w:r>
          </w:p>
        </w:tc>
        <w:tc>
          <w:tcPr>
            <w:tcW w:w="1134" w:type="dxa"/>
            <w:tcBorders>
              <w:top w:val="nil"/>
              <w:left w:val="nil"/>
              <w:bottom w:val="nil"/>
              <w:right w:val="single" w:sz="8" w:space="0" w:color="auto"/>
            </w:tcBorders>
            <w:shd w:val="clear" w:color="auto" w:fill="auto"/>
            <w:noWrap/>
            <w:vAlign w:val="center"/>
            <w:hideMark/>
          </w:tcPr>
          <w:p w14:paraId="66483EEB"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4</w:t>
            </w:r>
          </w:p>
        </w:tc>
      </w:tr>
      <w:tr w:rsidR="00CC79EC" w:rsidRPr="00CC79EC" w14:paraId="323F8AE6"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0613D2D5"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 xml:space="preserve">Recursos necesarios </w:t>
            </w:r>
          </w:p>
        </w:tc>
        <w:tc>
          <w:tcPr>
            <w:tcW w:w="1134" w:type="dxa"/>
            <w:tcBorders>
              <w:top w:val="nil"/>
              <w:left w:val="nil"/>
              <w:bottom w:val="nil"/>
              <w:right w:val="single" w:sz="8" w:space="0" w:color="auto"/>
            </w:tcBorders>
            <w:shd w:val="clear" w:color="auto" w:fill="auto"/>
            <w:noWrap/>
            <w:vAlign w:val="center"/>
            <w:hideMark/>
          </w:tcPr>
          <w:p w14:paraId="418BFB96"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5</w:t>
            </w:r>
          </w:p>
        </w:tc>
      </w:tr>
      <w:tr w:rsidR="00CC79EC" w:rsidRPr="00CC79EC" w14:paraId="782FD8BD"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4AC0787D"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 xml:space="preserve">Desarrollo de la actividad </w:t>
            </w:r>
          </w:p>
        </w:tc>
        <w:tc>
          <w:tcPr>
            <w:tcW w:w="1134" w:type="dxa"/>
            <w:tcBorders>
              <w:top w:val="nil"/>
              <w:left w:val="nil"/>
              <w:bottom w:val="nil"/>
              <w:right w:val="single" w:sz="8" w:space="0" w:color="auto"/>
            </w:tcBorders>
            <w:shd w:val="clear" w:color="auto" w:fill="auto"/>
            <w:noWrap/>
            <w:vAlign w:val="center"/>
            <w:hideMark/>
          </w:tcPr>
          <w:p w14:paraId="54DB3291"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5 a 19</w:t>
            </w:r>
          </w:p>
        </w:tc>
      </w:tr>
      <w:tr w:rsidR="00CC79EC" w:rsidRPr="00CC79EC" w14:paraId="3514BB26"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5E9AB25C"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Documentos asociados</w:t>
            </w:r>
          </w:p>
        </w:tc>
        <w:tc>
          <w:tcPr>
            <w:tcW w:w="1134" w:type="dxa"/>
            <w:tcBorders>
              <w:top w:val="nil"/>
              <w:left w:val="nil"/>
              <w:bottom w:val="nil"/>
              <w:right w:val="single" w:sz="8" w:space="0" w:color="auto"/>
            </w:tcBorders>
            <w:shd w:val="clear" w:color="auto" w:fill="auto"/>
            <w:noWrap/>
            <w:vAlign w:val="center"/>
            <w:hideMark/>
          </w:tcPr>
          <w:p w14:paraId="6FB95C3E" w14:textId="77777777" w:rsidR="00CC79EC" w:rsidRPr="00CC79EC" w:rsidRDefault="00CC79EC" w:rsidP="00CC79EC">
            <w:pPr>
              <w:widowControl/>
              <w:rPr>
                <w:rFonts w:ascii="Arial" w:hAnsi="Arial" w:cs="Arial"/>
                <w:color w:val="000000"/>
                <w:sz w:val="22"/>
                <w:szCs w:val="22"/>
                <w:lang w:val="es-CL" w:eastAsia="es-CL"/>
              </w:rPr>
            </w:pPr>
            <w:r w:rsidRPr="00CC79EC">
              <w:rPr>
                <w:rFonts w:ascii="Arial" w:hAnsi="Arial" w:cs="Arial"/>
                <w:color w:val="000000"/>
                <w:sz w:val="22"/>
                <w:szCs w:val="22"/>
                <w:lang w:eastAsia="es-CL"/>
              </w:rPr>
              <w:t>19</w:t>
            </w:r>
          </w:p>
        </w:tc>
      </w:tr>
      <w:tr w:rsidR="00CC79EC" w:rsidRPr="00CC79EC" w14:paraId="00C76D22"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775C67C2"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Anexos</w:t>
            </w:r>
          </w:p>
        </w:tc>
        <w:tc>
          <w:tcPr>
            <w:tcW w:w="1134" w:type="dxa"/>
            <w:tcBorders>
              <w:top w:val="nil"/>
              <w:left w:val="nil"/>
              <w:bottom w:val="nil"/>
              <w:right w:val="single" w:sz="8" w:space="0" w:color="auto"/>
            </w:tcBorders>
            <w:shd w:val="clear" w:color="auto" w:fill="auto"/>
            <w:noWrap/>
            <w:vAlign w:val="center"/>
            <w:hideMark/>
          </w:tcPr>
          <w:p w14:paraId="2F057E34" w14:textId="5AD4AF18" w:rsidR="00CC79EC" w:rsidRPr="00CC79EC" w:rsidRDefault="000C75B8" w:rsidP="00CC79EC">
            <w:pPr>
              <w:widowControl/>
              <w:rPr>
                <w:rFonts w:ascii="Arial" w:hAnsi="Arial" w:cs="Arial"/>
                <w:color w:val="000000"/>
                <w:sz w:val="22"/>
                <w:szCs w:val="22"/>
                <w:lang w:val="es-CL" w:eastAsia="es-CL"/>
              </w:rPr>
            </w:pPr>
            <w:r>
              <w:rPr>
                <w:rFonts w:ascii="Arial" w:hAnsi="Arial" w:cs="Arial"/>
                <w:color w:val="000000"/>
                <w:sz w:val="22"/>
                <w:szCs w:val="22"/>
                <w:lang w:val="es-CL" w:eastAsia="es-CL"/>
              </w:rPr>
              <w:t>20-35</w:t>
            </w:r>
          </w:p>
        </w:tc>
      </w:tr>
      <w:tr w:rsidR="00CC79EC" w:rsidRPr="00CC79EC" w14:paraId="4B1F7B5B" w14:textId="77777777" w:rsidTr="00CC79EC">
        <w:trPr>
          <w:trHeight w:val="300"/>
        </w:trPr>
        <w:tc>
          <w:tcPr>
            <w:tcW w:w="3838" w:type="dxa"/>
            <w:tcBorders>
              <w:top w:val="nil"/>
              <w:left w:val="single" w:sz="8" w:space="0" w:color="auto"/>
              <w:bottom w:val="nil"/>
              <w:right w:val="single" w:sz="8" w:space="0" w:color="auto"/>
            </w:tcBorders>
            <w:shd w:val="clear" w:color="auto" w:fill="auto"/>
            <w:noWrap/>
            <w:vAlign w:val="center"/>
            <w:hideMark/>
          </w:tcPr>
          <w:p w14:paraId="7DB25577"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Archivo</w:t>
            </w:r>
          </w:p>
        </w:tc>
        <w:tc>
          <w:tcPr>
            <w:tcW w:w="1134" w:type="dxa"/>
            <w:tcBorders>
              <w:top w:val="nil"/>
              <w:left w:val="nil"/>
              <w:bottom w:val="nil"/>
              <w:right w:val="single" w:sz="8" w:space="0" w:color="auto"/>
            </w:tcBorders>
            <w:shd w:val="clear" w:color="auto" w:fill="auto"/>
            <w:noWrap/>
            <w:vAlign w:val="center"/>
            <w:hideMark/>
          </w:tcPr>
          <w:p w14:paraId="3D85A533" w14:textId="42BBAC8E" w:rsidR="00CC79EC" w:rsidRPr="00CC79EC" w:rsidRDefault="000C75B8" w:rsidP="00CC79EC">
            <w:pPr>
              <w:widowControl/>
              <w:rPr>
                <w:rFonts w:ascii="Arial" w:hAnsi="Arial" w:cs="Arial"/>
                <w:color w:val="000000"/>
                <w:sz w:val="22"/>
                <w:szCs w:val="22"/>
                <w:lang w:val="es-CL" w:eastAsia="es-CL"/>
              </w:rPr>
            </w:pPr>
            <w:r>
              <w:rPr>
                <w:rFonts w:ascii="Arial" w:hAnsi="Arial" w:cs="Arial"/>
                <w:color w:val="000000"/>
                <w:sz w:val="22"/>
                <w:szCs w:val="22"/>
                <w:lang w:val="es-CL" w:eastAsia="es-CL"/>
              </w:rPr>
              <w:t>36</w:t>
            </w:r>
          </w:p>
        </w:tc>
      </w:tr>
      <w:tr w:rsidR="00CC79EC" w:rsidRPr="00CC79EC" w14:paraId="1EF7F8E2" w14:textId="77777777" w:rsidTr="00CC79EC">
        <w:trPr>
          <w:trHeight w:val="525"/>
        </w:trPr>
        <w:tc>
          <w:tcPr>
            <w:tcW w:w="3838" w:type="dxa"/>
            <w:tcBorders>
              <w:top w:val="nil"/>
              <w:left w:val="single" w:sz="8" w:space="0" w:color="auto"/>
              <w:bottom w:val="single" w:sz="8" w:space="0" w:color="auto"/>
              <w:right w:val="single" w:sz="8" w:space="0" w:color="auto"/>
            </w:tcBorders>
            <w:shd w:val="clear" w:color="auto" w:fill="auto"/>
            <w:noWrap/>
            <w:vAlign w:val="center"/>
            <w:hideMark/>
          </w:tcPr>
          <w:p w14:paraId="11CC2622" w14:textId="77777777" w:rsidR="00CC79EC" w:rsidRPr="00CC79EC" w:rsidRDefault="00CC79EC" w:rsidP="00CC79EC">
            <w:pPr>
              <w:widowControl/>
              <w:jc w:val="both"/>
              <w:rPr>
                <w:rFonts w:ascii="Arial" w:hAnsi="Arial" w:cs="Arial"/>
                <w:color w:val="000000"/>
                <w:sz w:val="22"/>
                <w:szCs w:val="22"/>
                <w:lang w:val="es-CL" w:eastAsia="es-CL"/>
              </w:rPr>
            </w:pPr>
            <w:r w:rsidRPr="00CC79EC">
              <w:rPr>
                <w:rFonts w:ascii="Arial" w:hAnsi="Arial" w:cs="Arial"/>
                <w:color w:val="000000"/>
                <w:sz w:val="22"/>
                <w:szCs w:val="22"/>
                <w:lang w:eastAsia="es-CL"/>
              </w:rPr>
              <w:t>Revisiones y modificaciones de la versión original</w:t>
            </w:r>
          </w:p>
        </w:tc>
        <w:tc>
          <w:tcPr>
            <w:tcW w:w="1134" w:type="dxa"/>
            <w:tcBorders>
              <w:top w:val="nil"/>
              <w:left w:val="nil"/>
              <w:bottom w:val="single" w:sz="8" w:space="0" w:color="auto"/>
              <w:right w:val="single" w:sz="8" w:space="0" w:color="auto"/>
            </w:tcBorders>
            <w:shd w:val="clear" w:color="auto" w:fill="auto"/>
            <w:noWrap/>
            <w:vAlign w:val="center"/>
            <w:hideMark/>
          </w:tcPr>
          <w:p w14:paraId="5FDF922F" w14:textId="23B24E37" w:rsidR="00CC79EC" w:rsidRPr="00CC79EC" w:rsidRDefault="000C75B8" w:rsidP="00CC79EC">
            <w:pPr>
              <w:widowControl/>
              <w:jc w:val="both"/>
              <w:rPr>
                <w:rFonts w:ascii="Arial" w:hAnsi="Arial" w:cs="Arial"/>
                <w:color w:val="000000"/>
                <w:sz w:val="22"/>
                <w:szCs w:val="22"/>
                <w:lang w:val="es-CL" w:eastAsia="es-CL"/>
              </w:rPr>
            </w:pPr>
            <w:r>
              <w:rPr>
                <w:rFonts w:ascii="Arial" w:hAnsi="Arial" w:cs="Arial"/>
                <w:color w:val="000000"/>
                <w:sz w:val="22"/>
                <w:szCs w:val="22"/>
                <w:lang w:eastAsia="es-CL"/>
              </w:rPr>
              <w:t>36</w:t>
            </w:r>
          </w:p>
        </w:tc>
      </w:tr>
    </w:tbl>
    <w:p w14:paraId="6A05D4D1" w14:textId="77777777" w:rsidR="00724776" w:rsidRDefault="00724776" w:rsidP="004F0C2C">
      <w:pPr>
        <w:tabs>
          <w:tab w:val="left" w:pos="0"/>
        </w:tabs>
        <w:suppressAutoHyphens/>
        <w:spacing w:line="360" w:lineRule="auto"/>
        <w:jc w:val="both"/>
        <w:rPr>
          <w:rFonts w:ascii="Arial" w:hAnsi="Arial" w:cs="Arial"/>
          <w:b/>
          <w:spacing w:val="-3"/>
          <w:sz w:val="22"/>
          <w:szCs w:val="22"/>
        </w:rPr>
      </w:pPr>
    </w:p>
    <w:p w14:paraId="593DE16E" w14:textId="77777777" w:rsidR="00CC79EC" w:rsidRPr="00D607E4" w:rsidRDefault="00CC79EC" w:rsidP="004F0C2C">
      <w:pPr>
        <w:tabs>
          <w:tab w:val="left" w:pos="0"/>
        </w:tabs>
        <w:suppressAutoHyphens/>
        <w:spacing w:line="360" w:lineRule="auto"/>
        <w:jc w:val="both"/>
        <w:rPr>
          <w:rFonts w:ascii="Arial" w:hAnsi="Arial" w:cs="Arial"/>
          <w:b/>
          <w:spacing w:val="-3"/>
          <w:sz w:val="22"/>
          <w:szCs w:val="22"/>
        </w:rPr>
      </w:pPr>
    </w:p>
    <w:tbl>
      <w:tblPr>
        <w:tblpPr w:leftFromText="141" w:rightFromText="141" w:vertAnchor="text" w:horzAnchor="margin" w:tblpXSpec="right" w:tblpY="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042"/>
        <w:gridCol w:w="2867"/>
        <w:gridCol w:w="2850"/>
      </w:tblGrid>
      <w:tr w:rsidR="00724776" w:rsidRPr="00D607E4" w14:paraId="00DD382F" w14:textId="77777777" w:rsidTr="00F26DB3">
        <w:tc>
          <w:tcPr>
            <w:tcW w:w="3057" w:type="dxa"/>
            <w:vAlign w:val="bottom"/>
          </w:tcPr>
          <w:p w14:paraId="7CC25274" w14:textId="77777777" w:rsidR="00724776" w:rsidRPr="00D607E4" w:rsidRDefault="00724776" w:rsidP="004F0C2C">
            <w:pPr>
              <w:spacing w:line="360" w:lineRule="auto"/>
              <w:jc w:val="both"/>
              <w:rPr>
                <w:rFonts w:ascii="Arial" w:hAnsi="Arial" w:cs="Arial"/>
                <w:sz w:val="22"/>
                <w:szCs w:val="22"/>
              </w:rPr>
            </w:pPr>
            <w:r w:rsidRPr="00D607E4">
              <w:rPr>
                <w:rFonts w:ascii="Arial" w:hAnsi="Arial" w:cs="Arial"/>
                <w:sz w:val="22"/>
                <w:szCs w:val="22"/>
              </w:rPr>
              <w:t>Preparado por:</w:t>
            </w:r>
          </w:p>
        </w:tc>
        <w:tc>
          <w:tcPr>
            <w:tcW w:w="2881" w:type="dxa"/>
            <w:vAlign w:val="bottom"/>
          </w:tcPr>
          <w:p w14:paraId="45E227FF" w14:textId="77777777" w:rsidR="00724776" w:rsidRPr="00D607E4" w:rsidRDefault="00724776" w:rsidP="004F0C2C">
            <w:pPr>
              <w:spacing w:line="360" w:lineRule="auto"/>
              <w:jc w:val="both"/>
              <w:rPr>
                <w:rFonts w:ascii="Arial" w:hAnsi="Arial" w:cs="Arial"/>
                <w:sz w:val="22"/>
                <w:szCs w:val="22"/>
              </w:rPr>
            </w:pPr>
            <w:r w:rsidRPr="00D607E4">
              <w:rPr>
                <w:rFonts w:ascii="Arial" w:hAnsi="Arial" w:cs="Arial"/>
                <w:sz w:val="22"/>
                <w:szCs w:val="22"/>
              </w:rPr>
              <w:t>Revisado por:</w:t>
            </w:r>
          </w:p>
        </w:tc>
        <w:tc>
          <w:tcPr>
            <w:tcW w:w="2864" w:type="dxa"/>
            <w:vAlign w:val="bottom"/>
          </w:tcPr>
          <w:p w14:paraId="10254538" w14:textId="77777777" w:rsidR="00724776" w:rsidRPr="00D607E4" w:rsidRDefault="00724776" w:rsidP="004F0C2C">
            <w:pPr>
              <w:spacing w:line="360" w:lineRule="auto"/>
              <w:jc w:val="both"/>
              <w:rPr>
                <w:rFonts w:ascii="Arial" w:hAnsi="Arial" w:cs="Arial"/>
                <w:sz w:val="22"/>
                <w:szCs w:val="22"/>
              </w:rPr>
            </w:pPr>
            <w:r w:rsidRPr="00D607E4">
              <w:rPr>
                <w:rFonts w:ascii="Arial" w:hAnsi="Arial" w:cs="Arial"/>
                <w:sz w:val="22"/>
                <w:szCs w:val="22"/>
              </w:rPr>
              <w:t>Aprobado por:</w:t>
            </w:r>
          </w:p>
        </w:tc>
      </w:tr>
      <w:tr w:rsidR="00724776" w:rsidRPr="00D607E4" w14:paraId="4044FE77" w14:textId="77777777" w:rsidTr="00F26DB3">
        <w:tc>
          <w:tcPr>
            <w:tcW w:w="3057" w:type="dxa"/>
            <w:vAlign w:val="center"/>
          </w:tcPr>
          <w:p w14:paraId="126104FB" w14:textId="77777777" w:rsidR="006A6DFF" w:rsidRDefault="006A6DFF" w:rsidP="006A6DFF">
            <w:pPr>
              <w:jc w:val="both"/>
              <w:rPr>
                <w:rFonts w:ascii="Arial" w:hAnsi="Arial" w:cs="Arial"/>
                <w:b/>
                <w:bCs/>
              </w:rPr>
            </w:pPr>
          </w:p>
          <w:p w14:paraId="017E15C4" w14:textId="77777777" w:rsidR="006A6DFF" w:rsidRDefault="006A6DFF" w:rsidP="006A6DFF">
            <w:pPr>
              <w:jc w:val="center"/>
              <w:rPr>
                <w:rFonts w:ascii="Arial" w:hAnsi="Arial" w:cs="Arial"/>
                <w:b/>
                <w:bCs/>
              </w:rPr>
            </w:pPr>
          </w:p>
          <w:p w14:paraId="22A9A242" w14:textId="77777777" w:rsidR="006A6DFF" w:rsidRDefault="006A6DFF" w:rsidP="006A6DFF">
            <w:pPr>
              <w:jc w:val="center"/>
              <w:rPr>
                <w:rFonts w:ascii="Arial" w:hAnsi="Arial" w:cs="Arial"/>
                <w:b/>
                <w:bCs/>
              </w:rPr>
            </w:pPr>
          </w:p>
          <w:p w14:paraId="41C11773" w14:textId="5D15A6B7" w:rsidR="00724776" w:rsidRPr="006A6DFF" w:rsidRDefault="00724776" w:rsidP="006A6DFF">
            <w:pPr>
              <w:jc w:val="center"/>
              <w:rPr>
                <w:rFonts w:ascii="Arial" w:hAnsi="Arial" w:cs="Arial"/>
                <w:b/>
                <w:bCs/>
              </w:rPr>
            </w:pPr>
            <w:r w:rsidRPr="006A6DFF">
              <w:rPr>
                <w:rFonts w:ascii="Arial" w:hAnsi="Arial" w:cs="Arial"/>
                <w:b/>
                <w:bCs/>
              </w:rPr>
              <w:t xml:space="preserve">Dra. Verónica Ibaceta </w:t>
            </w:r>
            <w:r w:rsidR="006A6DFF" w:rsidRPr="006A6DFF">
              <w:rPr>
                <w:rFonts w:ascii="Arial" w:hAnsi="Arial" w:cs="Arial"/>
                <w:b/>
                <w:bCs/>
              </w:rPr>
              <w:t>Ziede</w:t>
            </w:r>
          </w:p>
          <w:p w14:paraId="27AD6F58" w14:textId="11A9BF26" w:rsidR="00724776" w:rsidRPr="006A6DFF" w:rsidRDefault="00724776" w:rsidP="006A6DFF">
            <w:pPr>
              <w:jc w:val="center"/>
              <w:rPr>
                <w:rFonts w:ascii="Arial" w:hAnsi="Arial" w:cs="Arial"/>
              </w:rPr>
            </w:pPr>
            <w:r w:rsidRPr="006A6DFF">
              <w:rPr>
                <w:rFonts w:ascii="Arial" w:hAnsi="Arial" w:cs="Arial"/>
              </w:rPr>
              <w:t xml:space="preserve">Médico </w:t>
            </w:r>
            <w:r w:rsidR="00563E80" w:rsidRPr="006A6DFF">
              <w:rPr>
                <w:rFonts w:ascii="Arial" w:hAnsi="Arial" w:cs="Arial"/>
              </w:rPr>
              <w:t>jefe</w:t>
            </w:r>
            <w:r w:rsidRPr="006A6DFF">
              <w:rPr>
                <w:rFonts w:ascii="Arial" w:hAnsi="Arial" w:cs="Arial"/>
              </w:rPr>
              <w:t xml:space="preserve"> Pabellón</w:t>
            </w:r>
            <w:r w:rsidR="006A6DFF" w:rsidRPr="006A6DFF">
              <w:rPr>
                <w:rFonts w:ascii="Arial" w:hAnsi="Arial" w:cs="Arial"/>
              </w:rPr>
              <w:t xml:space="preserve"> Central</w:t>
            </w:r>
          </w:p>
          <w:p w14:paraId="43955CBC" w14:textId="77777777" w:rsidR="00724776" w:rsidRDefault="00724776" w:rsidP="006A6DFF">
            <w:pPr>
              <w:jc w:val="center"/>
              <w:rPr>
                <w:rFonts w:ascii="Arial" w:hAnsi="Arial" w:cs="Arial"/>
              </w:rPr>
            </w:pPr>
          </w:p>
          <w:p w14:paraId="23894723" w14:textId="77777777" w:rsidR="006A6DFF" w:rsidRDefault="006A6DFF" w:rsidP="006A6DFF">
            <w:pPr>
              <w:jc w:val="center"/>
              <w:rPr>
                <w:rFonts w:ascii="Arial" w:hAnsi="Arial" w:cs="Arial"/>
              </w:rPr>
            </w:pPr>
          </w:p>
          <w:p w14:paraId="0732F07E" w14:textId="77777777" w:rsidR="006A6DFF" w:rsidRPr="006A6DFF" w:rsidRDefault="006A6DFF" w:rsidP="006A6DFF">
            <w:pPr>
              <w:jc w:val="center"/>
              <w:rPr>
                <w:rFonts w:ascii="Arial" w:hAnsi="Arial" w:cs="Arial"/>
              </w:rPr>
            </w:pPr>
          </w:p>
          <w:p w14:paraId="54136300" w14:textId="129D403E" w:rsidR="00724776" w:rsidRPr="006A6DFF" w:rsidRDefault="00724776" w:rsidP="006A6DFF">
            <w:pPr>
              <w:jc w:val="center"/>
              <w:rPr>
                <w:rFonts w:ascii="Arial" w:hAnsi="Arial" w:cs="Arial"/>
                <w:b/>
                <w:bCs/>
              </w:rPr>
            </w:pPr>
            <w:r w:rsidRPr="006A6DFF">
              <w:rPr>
                <w:rFonts w:ascii="Arial" w:hAnsi="Arial" w:cs="Arial"/>
                <w:b/>
                <w:bCs/>
              </w:rPr>
              <w:t xml:space="preserve">Dra. Daniela Godoy </w:t>
            </w:r>
            <w:r w:rsidR="00F434D7" w:rsidRPr="006A6DFF">
              <w:rPr>
                <w:rFonts w:ascii="Arial" w:hAnsi="Arial" w:cs="Arial"/>
                <w:b/>
                <w:bCs/>
              </w:rPr>
              <w:t>Mayorga</w:t>
            </w:r>
          </w:p>
          <w:p w14:paraId="5E358BB3" w14:textId="6094DB38" w:rsidR="00724776" w:rsidRDefault="00724776" w:rsidP="006A6DFF">
            <w:pPr>
              <w:jc w:val="center"/>
              <w:rPr>
                <w:rFonts w:ascii="Arial" w:hAnsi="Arial" w:cs="Arial"/>
              </w:rPr>
            </w:pPr>
            <w:r w:rsidRPr="006A6DFF">
              <w:rPr>
                <w:rFonts w:ascii="Arial" w:hAnsi="Arial" w:cs="Arial"/>
              </w:rPr>
              <w:t xml:space="preserve">Médico </w:t>
            </w:r>
            <w:r w:rsidR="00563E80" w:rsidRPr="006A6DFF">
              <w:rPr>
                <w:rFonts w:ascii="Arial" w:hAnsi="Arial" w:cs="Arial"/>
              </w:rPr>
              <w:t>jefe</w:t>
            </w:r>
            <w:r w:rsidRPr="006A6DFF">
              <w:rPr>
                <w:rFonts w:ascii="Arial" w:hAnsi="Arial" w:cs="Arial"/>
              </w:rPr>
              <w:t xml:space="preserve"> Subrogante </w:t>
            </w:r>
            <w:r w:rsidR="006A6DFF" w:rsidRPr="006A6DFF">
              <w:rPr>
                <w:rFonts w:ascii="Arial" w:hAnsi="Arial" w:cs="Arial"/>
              </w:rPr>
              <w:t>Pabellón Central</w:t>
            </w:r>
          </w:p>
          <w:p w14:paraId="06C9D484" w14:textId="1C74613F" w:rsidR="006A6DFF" w:rsidRPr="00D607E4" w:rsidRDefault="006A6DFF" w:rsidP="006A6DFF">
            <w:pPr>
              <w:jc w:val="both"/>
              <w:rPr>
                <w:rFonts w:ascii="Arial" w:hAnsi="Arial" w:cs="Arial"/>
                <w:sz w:val="22"/>
                <w:szCs w:val="22"/>
              </w:rPr>
            </w:pPr>
          </w:p>
        </w:tc>
        <w:tc>
          <w:tcPr>
            <w:tcW w:w="2881" w:type="dxa"/>
            <w:vAlign w:val="center"/>
          </w:tcPr>
          <w:p w14:paraId="4480653F" w14:textId="77777777" w:rsidR="0080264D" w:rsidRPr="006A6DFF" w:rsidRDefault="0080264D" w:rsidP="006A6DFF">
            <w:pPr>
              <w:jc w:val="center"/>
              <w:rPr>
                <w:rFonts w:ascii="Arial" w:hAnsi="Arial" w:cs="Arial"/>
                <w:b/>
                <w:bCs/>
              </w:rPr>
            </w:pPr>
          </w:p>
          <w:p w14:paraId="02C6E94C" w14:textId="35B6505C" w:rsidR="0080264D" w:rsidRPr="006A6DFF" w:rsidRDefault="00F434D7" w:rsidP="006A6DFF">
            <w:pPr>
              <w:jc w:val="center"/>
              <w:rPr>
                <w:rFonts w:ascii="Arial" w:hAnsi="Arial" w:cs="Arial"/>
                <w:b/>
                <w:bCs/>
              </w:rPr>
            </w:pPr>
            <w:r w:rsidRPr="006A6DFF">
              <w:rPr>
                <w:rFonts w:ascii="Arial" w:hAnsi="Arial" w:cs="Arial"/>
                <w:b/>
                <w:bCs/>
              </w:rPr>
              <w:t>Dr. Pedro Usedo López</w:t>
            </w:r>
          </w:p>
          <w:p w14:paraId="1F189562" w14:textId="19910ABD" w:rsidR="00F434D7" w:rsidRPr="006A6DFF" w:rsidRDefault="00F434D7" w:rsidP="006A6DFF">
            <w:pPr>
              <w:jc w:val="center"/>
              <w:rPr>
                <w:rFonts w:ascii="Arial" w:hAnsi="Arial" w:cs="Arial"/>
              </w:rPr>
            </w:pPr>
            <w:r w:rsidRPr="006A6DFF">
              <w:rPr>
                <w:rFonts w:ascii="Arial" w:hAnsi="Arial" w:cs="Arial"/>
              </w:rPr>
              <w:t>Subdirector médico HRA</w:t>
            </w:r>
          </w:p>
          <w:p w14:paraId="2D8793BB" w14:textId="77777777" w:rsidR="00F434D7" w:rsidRDefault="00F434D7" w:rsidP="006A6DFF">
            <w:pPr>
              <w:jc w:val="center"/>
              <w:rPr>
                <w:rFonts w:ascii="Arial" w:hAnsi="Arial" w:cs="Arial"/>
                <w:b/>
                <w:bCs/>
              </w:rPr>
            </w:pPr>
          </w:p>
          <w:p w14:paraId="05353348" w14:textId="77777777" w:rsidR="006A6DFF" w:rsidRDefault="006A6DFF" w:rsidP="006A6DFF">
            <w:pPr>
              <w:jc w:val="center"/>
              <w:rPr>
                <w:rFonts w:ascii="Arial" w:hAnsi="Arial" w:cs="Arial"/>
                <w:b/>
                <w:bCs/>
              </w:rPr>
            </w:pPr>
          </w:p>
          <w:p w14:paraId="5A796315" w14:textId="77777777" w:rsidR="006A6DFF" w:rsidRPr="006A6DFF" w:rsidRDefault="006A6DFF" w:rsidP="006A6DFF">
            <w:pPr>
              <w:jc w:val="center"/>
              <w:rPr>
                <w:rFonts w:ascii="Arial" w:hAnsi="Arial" w:cs="Arial"/>
                <w:b/>
                <w:bCs/>
              </w:rPr>
            </w:pPr>
          </w:p>
          <w:p w14:paraId="07EA7372" w14:textId="2E3597FD" w:rsidR="00724776" w:rsidRPr="006A6DFF" w:rsidRDefault="00724776" w:rsidP="006A6DFF">
            <w:pPr>
              <w:jc w:val="center"/>
              <w:rPr>
                <w:rFonts w:ascii="Arial" w:hAnsi="Arial" w:cs="Arial"/>
                <w:b/>
                <w:bCs/>
              </w:rPr>
            </w:pPr>
            <w:r w:rsidRPr="006A6DFF">
              <w:rPr>
                <w:rFonts w:ascii="Arial" w:hAnsi="Arial" w:cs="Arial"/>
                <w:b/>
                <w:bCs/>
              </w:rPr>
              <w:t>Rosa Jirón Araya</w:t>
            </w:r>
          </w:p>
          <w:p w14:paraId="485B8553" w14:textId="34FF30BC" w:rsidR="0080264D" w:rsidRPr="006A6DFF" w:rsidRDefault="00724776" w:rsidP="006A6DFF">
            <w:pPr>
              <w:jc w:val="center"/>
              <w:rPr>
                <w:rFonts w:ascii="Arial" w:hAnsi="Arial" w:cs="Arial"/>
              </w:rPr>
            </w:pPr>
            <w:r w:rsidRPr="006A6DFF">
              <w:rPr>
                <w:rFonts w:ascii="Arial" w:hAnsi="Arial" w:cs="Arial"/>
              </w:rPr>
              <w:t xml:space="preserve">Jefa Unidad Calidad y seguridad del paciente </w:t>
            </w:r>
            <w:r w:rsidR="0080264D" w:rsidRPr="006A6DFF">
              <w:rPr>
                <w:rFonts w:ascii="Arial" w:hAnsi="Arial" w:cs="Arial"/>
              </w:rPr>
              <w:t>HRA</w:t>
            </w:r>
          </w:p>
        </w:tc>
        <w:tc>
          <w:tcPr>
            <w:tcW w:w="2864" w:type="dxa"/>
            <w:vAlign w:val="center"/>
          </w:tcPr>
          <w:p w14:paraId="7A16A1BB" w14:textId="42D6F992" w:rsidR="00724776" w:rsidRPr="006A6DFF" w:rsidRDefault="00724776" w:rsidP="006A6DFF">
            <w:pPr>
              <w:jc w:val="center"/>
              <w:rPr>
                <w:rFonts w:ascii="Arial" w:hAnsi="Arial" w:cs="Arial"/>
                <w:b/>
                <w:bCs/>
                <w:lang w:val="pt-BR"/>
              </w:rPr>
            </w:pPr>
            <w:r w:rsidRPr="006A6DFF">
              <w:rPr>
                <w:rFonts w:ascii="Arial" w:hAnsi="Arial" w:cs="Arial"/>
                <w:b/>
                <w:bCs/>
                <w:lang w:val="pt-BR"/>
              </w:rPr>
              <w:t xml:space="preserve">Dr. </w:t>
            </w:r>
            <w:r w:rsidR="006A6DFF" w:rsidRPr="006A6DFF">
              <w:rPr>
                <w:rFonts w:ascii="Arial" w:hAnsi="Arial" w:cs="Arial"/>
                <w:b/>
                <w:bCs/>
                <w:lang w:val="pt-BR"/>
              </w:rPr>
              <w:t>Ant</w:t>
            </w:r>
            <w:r w:rsidR="006A6DFF">
              <w:rPr>
                <w:rFonts w:ascii="Arial" w:hAnsi="Arial" w:cs="Arial"/>
                <w:b/>
                <w:bCs/>
                <w:lang w:val="pt-BR"/>
              </w:rPr>
              <w:t>o</w:t>
            </w:r>
            <w:r w:rsidR="006A6DFF" w:rsidRPr="006A6DFF">
              <w:rPr>
                <w:rFonts w:ascii="Arial" w:hAnsi="Arial" w:cs="Arial"/>
                <w:b/>
                <w:bCs/>
                <w:lang w:val="pt-BR"/>
              </w:rPr>
              <w:t>nio</w:t>
            </w:r>
            <w:r w:rsidRPr="006A6DFF">
              <w:rPr>
                <w:rFonts w:ascii="Arial" w:hAnsi="Arial" w:cs="Arial"/>
                <w:b/>
                <w:bCs/>
                <w:lang w:val="pt-BR"/>
              </w:rPr>
              <w:t xml:space="preserve"> Zapata Pizarro</w:t>
            </w:r>
          </w:p>
          <w:p w14:paraId="5147884E" w14:textId="7DDAFC16" w:rsidR="00724776" w:rsidRPr="00D607E4" w:rsidRDefault="006A6DFF" w:rsidP="006A6DFF">
            <w:pPr>
              <w:jc w:val="center"/>
              <w:rPr>
                <w:rFonts w:ascii="Arial" w:hAnsi="Arial" w:cs="Arial"/>
                <w:sz w:val="22"/>
                <w:szCs w:val="22"/>
                <w:lang w:val="pt-BR"/>
              </w:rPr>
            </w:pPr>
            <w:r w:rsidRPr="006A6DFF">
              <w:rPr>
                <w:rFonts w:ascii="Arial" w:hAnsi="Arial" w:cs="Arial"/>
                <w:lang w:val="pt-BR"/>
              </w:rPr>
              <w:t>Dire</w:t>
            </w:r>
            <w:r>
              <w:rPr>
                <w:rFonts w:ascii="Arial" w:hAnsi="Arial" w:cs="Arial"/>
                <w:lang w:val="pt-BR"/>
              </w:rPr>
              <w:t>c</w:t>
            </w:r>
            <w:r w:rsidRPr="006A6DFF">
              <w:rPr>
                <w:rFonts w:ascii="Arial" w:hAnsi="Arial" w:cs="Arial"/>
                <w:lang w:val="pt-BR"/>
              </w:rPr>
              <w:t>tor</w:t>
            </w:r>
            <w:r w:rsidR="00724776" w:rsidRPr="006A6DFF">
              <w:rPr>
                <w:rFonts w:ascii="Arial" w:hAnsi="Arial" w:cs="Arial"/>
                <w:lang w:val="pt-BR"/>
              </w:rPr>
              <w:t xml:space="preserve"> Hospital Regional Antofagasta</w:t>
            </w:r>
          </w:p>
        </w:tc>
      </w:tr>
    </w:tbl>
    <w:p w14:paraId="31E2E4D0" w14:textId="77777777" w:rsidR="00724776" w:rsidRPr="00D607E4" w:rsidRDefault="00724776" w:rsidP="004F0C2C">
      <w:pPr>
        <w:jc w:val="both"/>
        <w:rPr>
          <w:rFonts w:ascii="Arial" w:hAnsi="Arial" w:cs="Arial"/>
          <w:sz w:val="22"/>
          <w:szCs w:val="22"/>
          <w:lang w:val="pt-BR"/>
        </w:rPr>
      </w:pPr>
    </w:p>
    <w:p w14:paraId="14406256" w14:textId="77777777" w:rsidR="009418B1" w:rsidRDefault="009418B1" w:rsidP="004F0C2C">
      <w:pPr>
        <w:jc w:val="both"/>
        <w:rPr>
          <w:rFonts w:ascii="Arial" w:hAnsi="Arial" w:cs="Arial"/>
          <w:sz w:val="22"/>
          <w:szCs w:val="22"/>
          <w:lang w:val="pt-BR"/>
        </w:rPr>
      </w:pPr>
    </w:p>
    <w:p w14:paraId="2D186489" w14:textId="77777777" w:rsidR="00C105E7" w:rsidRDefault="00C105E7" w:rsidP="004F0C2C">
      <w:pPr>
        <w:jc w:val="both"/>
        <w:rPr>
          <w:rFonts w:ascii="Arial" w:hAnsi="Arial" w:cs="Arial"/>
          <w:sz w:val="22"/>
          <w:szCs w:val="22"/>
          <w:lang w:val="pt-BR"/>
        </w:rPr>
      </w:pPr>
    </w:p>
    <w:p w14:paraId="39CB07B3" w14:textId="77777777" w:rsidR="00931060" w:rsidRPr="00D607E4" w:rsidRDefault="00931060" w:rsidP="004F0C2C">
      <w:pPr>
        <w:jc w:val="both"/>
        <w:rPr>
          <w:rFonts w:ascii="Arial" w:hAnsi="Arial" w:cs="Arial"/>
          <w:sz w:val="22"/>
          <w:szCs w:val="22"/>
          <w:lang w:val="pt-BR"/>
        </w:rPr>
      </w:pPr>
    </w:p>
    <w:p w14:paraId="3EFD666D" w14:textId="77777777" w:rsidR="00E26FC1" w:rsidRPr="00E26FC1" w:rsidRDefault="00E26FC1" w:rsidP="000B2C63">
      <w:pPr>
        <w:pStyle w:val="Prrafodelista"/>
        <w:widowControl/>
        <w:numPr>
          <w:ilvl w:val="0"/>
          <w:numId w:val="1"/>
        </w:numPr>
        <w:pBdr>
          <w:top w:val="nil"/>
          <w:left w:val="nil"/>
          <w:bottom w:val="nil"/>
          <w:right w:val="nil"/>
          <w:between w:val="nil"/>
        </w:pBdr>
        <w:spacing w:line="360" w:lineRule="auto"/>
        <w:jc w:val="both"/>
        <w:rPr>
          <w:rFonts w:ascii="Arial" w:hAnsi="Arial" w:cs="Arial"/>
          <w:b/>
          <w:color w:val="000000"/>
          <w:sz w:val="22"/>
          <w:szCs w:val="22"/>
        </w:rPr>
      </w:pPr>
      <w:r w:rsidRPr="00E26FC1">
        <w:rPr>
          <w:rFonts w:ascii="Arial" w:hAnsi="Arial" w:cs="Arial"/>
          <w:b/>
          <w:color w:val="000000"/>
          <w:sz w:val="22"/>
          <w:szCs w:val="22"/>
        </w:rPr>
        <w:lastRenderedPageBreak/>
        <w:t xml:space="preserve">INTRODUCCIÓN </w:t>
      </w:r>
    </w:p>
    <w:p w14:paraId="1A4F4A7A" w14:textId="0215DA16" w:rsidR="00E26FC1" w:rsidRPr="00E26FC1" w:rsidRDefault="00E26FC1" w:rsidP="000B2C63">
      <w:pPr>
        <w:pStyle w:val="Prrafodelista"/>
        <w:widowControl/>
        <w:pBdr>
          <w:top w:val="nil"/>
          <w:left w:val="nil"/>
          <w:bottom w:val="nil"/>
          <w:right w:val="nil"/>
          <w:between w:val="nil"/>
        </w:pBdr>
        <w:spacing w:line="360" w:lineRule="auto"/>
        <w:ind w:left="0"/>
        <w:jc w:val="both"/>
        <w:rPr>
          <w:rFonts w:ascii="Arial" w:hAnsi="Arial" w:cs="Arial"/>
          <w:color w:val="000000"/>
          <w:sz w:val="22"/>
          <w:szCs w:val="22"/>
        </w:rPr>
      </w:pPr>
      <w:r w:rsidRPr="00E26FC1">
        <w:rPr>
          <w:rFonts w:ascii="Arial" w:hAnsi="Arial" w:cs="Arial"/>
          <w:color w:val="000000"/>
          <w:sz w:val="22"/>
          <w:szCs w:val="22"/>
        </w:rPr>
        <w:t xml:space="preserve">Los Pabellones Quirúrgicos son unidades críticas del HRA y relevantes en la generación de recursos para la institución. Por lo que una de las metas a conseguir es una ocupación máxima del quirófano, con el mayor grado de satisfacción del paciente, el menor costo económico, además de la calidad y seguridad en la cirugía realizada, que implica la menor cantidad de complicaciones asociadas. El pabellón quirúrgico genera alrededor del 40% o más de los ingresos de un </w:t>
      </w:r>
      <w:r w:rsidR="008B55CC" w:rsidRPr="00E26FC1">
        <w:rPr>
          <w:rFonts w:ascii="Arial" w:hAnsi="Arial" w:cs="Arial"/>
          <w:color w:val="000000"/>
          <w:sz w:val="22"/>
          <w:szCs w:val="22"/>
        </w:rPr>
        <w:t>hospital,</w:t>
      </w:r>
      <w:r w:rsidRPr="00E26FC1">
        <w:rPr>
          <w:rFonts w:ascii="Arial" w:hAnsi="Arial" w:cs="Arial"/>
          <w:color w:val="000000"/>
          <w:sz w:val="22"/>
          <w:szCs w:val="22"/>
        </w:rPr>
        <w:t xml:space="preserve"> por tanto, es primordial hacer un uso eficiente de sus recursos para garantizar el funcionamiento global del hospital al que pertenece.</w:t>
      </w:r>
    </w:p>
    <w:p w14:paraId="6EE8ECDB" w14:textId="136D1F41" w:rsidR="00E26FC1" w:rsidRPr="00E26FC1" w:rsidRDefault="00E26FC1" w:rsidP="000B2C63">
      <w:pPr>
        <w:pStyle w:val="Prrafodelista"/>
        <w:widowControl/>
        <w:pBdr>
          <w:top w:val="nil"/>
          <w:left w:val="nil"/>
          <w:bottom w:val="nil"/>
          <w:right w:val="nil"/>
          <w:between w:val="nil"/>
        </w:pBdr>
        <w:spacing w:line="360" w:lineRule="auto"/>
        <w:ind w:left="0"/>
        <w:jc w:val="both"/>
        <w:rPr>
          <w:rFonts w:ascii="Arial" w:hAnsi="Arial" w:cs="Arial"/>
          <w:color w:val="000000"/>
          <w:sz w:val="22"/>
          <w:szCs w:val="22"/>
        </w:rPr>
      </w:pPr>
      <w:r w:rsidRPr="00E26FC1">
        <w:rPr>
          <w:rFonts w:ascii="Arial" w:hAnsi="Arial" w:cs="Arial"/>
          <w:color w:val="000000"/>
          <w:sz w:val="22"/>
          <w:szCs w:val="22"/>
        </w:rPr>
        <w:t xml:space="preserve">Por lo </w:t>
      </w:r>
      <w:r w:rsidR="00E80C7D" w:rsidRPr="00E26FC1">
        <w:rPr>
          <w:rFonts w:ascii="Arial" w:hAnsi="Arial" w:cs="Arial"/>
          <w:color w:val="000000"/>
          <w:sz w:val="22"/>
          <w:szCs w:val="22"/>
        </w:rPr>
        <w:t>tanto,</w:t>
      </w:r>
      <w:r w:rsidRPr="00E26FC1">
        <w:rPr>
          <w:rFonts w:ascii="Arial" w:hAnsi="Arial" w:cs="Arial"/>
          <w:color w:val="000000"/>
          <w:sz w:val="22"/>
          <w:szCs w:val="22"/>
        </w:rPr>
        <w:t xml:space="preserve"> contar con protocolos de evaluación preoperatoria de paciente electivo permite disminuir las suspensiones, evaluar el riesgo anestésico y optimizar el uso del recurso pabellón.</w:t>
      </w:r>
    </w:p>
    <w:p w14:paraId="46CD521E" w14:textId="77777777" w:rsidR="00E26FC1" w:rsidRPr="00E26FC1" w:rsidRDefault="00E26FC1" w:rsidP="000B2C63">
      <w:pPr>
        <w:pStyle w:val="Prrafodelista"/>
        <w:widowControl/>
        <w:pBdr>
          <w:top w:val="nil"/>
          <w:left w:val="nil"/>
          <w:bottom w:val="nil"/>
          <w:right w:val="nil"/>
          <w:between w:val="nil"/>
        </w:pBdr>
        <w:spacing w:line="360" w:lineRule="auto"/>
        <w:ind w:left="360"/>
        <w:jc w:val="both"/>
        <w:rPr>
          <w:rFonts w:ascii="Arial" w:hAnsi="Arial" w:cs="Arial"/>
          <w:color w:val="000000"/>
          <w:sz w:val="22"/>
          <w:szCs w:val="22"/>
        </w:rPr>
      </w:pPr>
    </w:p>
    <w:p w14:paraId="68221152" w14:textId="5E7D51FF" w:rsidR="00724776" w:rsidRPr="00E26FC1" w:rsidRDefault="00724776" w:rsidP="000B2C63">
      <w:pPr>
        <w:pStyle w:val="Prrafodelista"/>
        <w:widowControl/>
        <w:numPr>
          <w:ilvl w:val="0"/>
          <w:numId w:val="1"/>
        </w:numPr>
        <w:pBdr>
          <w:top w:val="nil"/>
          <w:left w:val="nil"/>
          <w:bottom w:val="nil"/>
          <w:right w:val="nil"/>
          <w:between w:val="nil"/>
        </w:pBdr>
        <w:spacing w:line="360" w:lineRule="auto"/>
        <w:jc w:val="both"/>
        <w:rPr>
          <w:rFonts w:ascii="Arial" w:hAnsi="Arial" w:cs="Arial"/>
          <w:color w:val="000000"/>
          <w:sz w:val="22"/>
          <w:szCs w:val="22"/>
        </w:rPr>
      </w:pPr>
      <w:r w:rsidRPr="00E26FC1">
        <w:rPr>
          <w:rFonts w:ascii="Arial" w:hAnsi="Arial" w:cs="Arial"/>
          <w:b/>
          <w:color w:val="000000"/>
          <w:sz w:val="22"/>
          <w:szCs w:val="22"/>
        </w:rPr>
        <w:t>OBJETIV</w:t>
      </w:r>
      <w:r w:rsidR="00F26DB3" w:rsidRPr="00E26FC1">
        <w:rPr>
          <w:rFonts w:ascii="Arial" w:hAnsi="Arial" w:cs="Arial"/>
          <w:b/>
          <w:color w:val="000000"/>
          <w:sz w:val="22"/>
          <w:szCs w:val="22"/>
        </w:rPr>
        <w:t xml:space="preserve">OS </w:t>
      </w:r>
      <w:r w:rsidR="00856F02" w:rsidRPr="00E26FC1">
        <w:rPr>
          <w:rFonts w:ascii="Arial" w:hAnsi="Arial" w:cs="Arial"/>
          <w:b/>
          <w:color w:val="000000"/>
          <w:sz w:val="22"/>
          <w:szCs w:val="22"/>
        </w:rPr>
        <w:t xml:space="preserve"> </w:t>
      </w:r>
    </w:p>
    <w:p w14:paraId="10AB3E0A" w14:textId="780A0EFD" w:rsidR="00724776" w:rsidRPr="00D607E4" w:rsidRDefault="00724776" w:rsidP="000B2C63">
      <w:pPr>
        <w:pStyle w:val="Prrafodelista"/>
        <w:numPr>
          <w:ilvl w:val="1"/>
          <w:numId w:val="1"/>
        </w:numPr>
        <w:spacing w:line="360" w:lineRule="auto"/>
        <w:ind w:left="0" w:firstLine="0"/>
        <w:jc w:val="both"/>
        <w:rPr>
          <w:rFonts w:ascii="Arial" w:hAnsi="Arial" w:cs="Arial"/>
          <w:sz w:val="22"/>
          <w:szCs w:val="22"/>
        </w:rPr>
      </w:pPr>
      <w:r w:rsidRPr="00D607E4">
        <w:rPr>
          <w:rFonts w:ascii="Arial" w:hAnsi="Arial" w:cs="Arial"/>
          <w:sz w:val="22"/>
          <w:szCs w:val="22"/>
        </w:rPr>
        <w:t>Recopilar información médica, realizar interconsultas necesarias, contar y/o solicitar exámenes de laboratorio necesarios.</w:t>
      </w:r>
    </w:p>
    <w:p w14:paraId="1477B597" w14:textId="72B3410D" w:rsidR="00724776" w:rsidRPr="00D607E4" w:rsidRDefault="00724776" w:rsidP="000B2C63">
      <w:pPr>
        <w:pStyle w:val="Prrafodelista"/>
        <w:numPr>
          <w:ilvl w:val="1"/>
          <w:numId w:val="1"/>
        </w:numPr>
        <w:spacing w:line="360" w:lineRule="auto"/>
        <w:ind w:left="0" w:firstLine="0"/>
        <w:jc w:val="both"/>
        <w:rPr>
          <w:rFonts w:ascii="Arial" w:hAnsi="Arial" w:cs="Arial"/>
          <w:sz w:val="22"/>
          <w:szCs w:val="22"/>
        </w:rPr>
      </w:pPr>
      <w:r w:rsidRPr="00D607E4">
        <w:rPr>
          <w:rFonts w:ascii="Arial" w:hAnsi="Arial" w:cs="Arial"/>
          <w:sz w:val="22"/>
          <w:szCs w:val="22"/>
        </w:rPr>
        <w:t>Optimizar condiciones médicas del paciente y desarrollar un plan anestésico y post operatorio.</w:t>
      </w:r>
    </w:p>
    <w:p w14:paraId="4F7E1EEC" w14:textId="29B2A7AD" w:rsidR="00724776" w:rsidRPr="00D607E4" w:rsidRDefault="00CC2221" w:rsidP="000B2C63">
      <w:pPr>
        <w:pStyle w:val="Prrafodelista"/>
        <w:numPr>
          <w:ilvl w:val="1"/>
          <w:numId w:val="1"/>
        </w:numPr>
        <w:spacing w:line="360" w:lineRule="auto"/>
        <w:ind w:left="0" w:firstLine="0"/>
        <w:jc w:val="both"/>
        <w:rPr>
          <w:rFonts w:ascii="Arial" w:hAnsi="Arial" w:cs="Arial"/>
          <w:sz w:val="22"/>
          <w:szCs w:val="22"/>
        </w:rPr>
      </w:pPr>
      <w:r>
        <w:rPr>
          <w:rFonts w:ascii="Arial" w:hAnsi="Arial" w:cs="Arial"/>
          <w:sz w:val="22"/>
          <w:szCs w:val="22"/>
        </w:rPr>
        <w:t>Informar al paciente sobre indicaciones de ayuno, suspensión o continuación de medicamentos previo a la cirugía.</w:t>
      </w:r>
    </w:p>
    <w:p w14:paraId="34751F00" w14:textId="6FD5B772" w:rsidR="00724776" w:rsidRPr="00D607E4" w:rsidRDefault="00724776" w:rsidP="000B2C63">
      <w:pPr>
        <w:pStyle w:val="Prrafodelista"/>
        <w:numPr>
          <w:ilvl w:val="1"/>
          <w:numId w:val="1"/>
        </w:numPr>
        <w:spacing w:line="360" w:lineRule="auto"/>
        <w:ind w:left="0" w:firstLine="0"/>
        <w:jc w:val="both"/>
        <w:rPr>
          <w:rFonts w:ascii="Arial" w:hAnsi="Arial" w:cs="Arial"/>
          <w:sz w:val="22"/>
          <w:szCs w:val="22"/>
        </w:rPr>
      </w:pPr>
      <w:r w:rsidRPr="00D607E4">
        <w:rPr>
          <w:rFonts w:ascii="Arial" w:hAnsi="Arial" w:cs="Arial"/>
          <w:sz w:val="22"/>
          <w:szCs w:val="22"/>
        </w:rPr>
        <w:t>Establecer una instancia ética de relación con los pacientes y familiares.</w:t>
      </w:r>
    </w:p>
    <w:p w14:paraId="38DB471B" w14:textId="77777777" w:rsidR="00724776" w:rsidRPr="00D607E4" w:rsidRDefault="00724776" w:rsidP="000B2C63">
      <w:pPr>
        <w:pBdr>
          <w:top w:val="nil"/>
          <w:left w:val="nil"/>
          <w:bottom w:val="nil"/>
          <w:right w:val="nil"/>
          <w:between w:val="nil"/>
        </w:pBdr>
        <w:spacing w:line="360" w:lineRule="auto"/>
        <w:jc w:val="both"/>
        <w:rPr>
          <w:rFonts w:ascii="Arial" w:hAnsi="Arial" w:cs="Arial"/>
          <w:color w:val="000000"/>
          <w:sz w:val="22"/>
          <w:szCs w:val="22"/>
        </w:rPr>
      </w:pPr>
    </w:p>
    <w:p w14:paraId="4F43AC14" w14:textId="13DEDBE2" w:rsidR="00724776" w:rsidRPr="00D607E4" w:rsidRDefault="00724776" w:rsidP="000B2C63">
      <w:pPr>
        <w:pStyle w:val="Prrafodelista"/>
        <w:widowControl/>
        <w:numPr>
          <w:ilvl w:val="0"/>
          <w:numId w:val="1"/>
        </w:numPr>
        <w:pBdr>
          <w:top w:val="nil"/>
          <w:left w:val="nil"/>
          <w:bottom w:val="nil"/>
          <w:right w:val="nil"/>
          <w:between w:val="nil"/>
        </w:pBdr>
        <w:spacing w:line="360" w:lineRule="auto"/>
        <w:jc w:val="both"/>
        <w:rPr>
          <w:rFonts w:ascii="Arial" w:hAnsi="Arial" w:cs="Arial"/>
          <w:color w:val="000000"/>
          <w:sz w:val="22"/>
          <w:szCs w:val="22"/>
        </w:rPr>
      </w:pPr>
      <w:r w:rsidRPr="00D607E4">
        <w:rPr>
          <w:rFonts w:ascii="Arial" w:hAnsi="Arial" w:cs="Arial"/>
          <w:b/>
          <w:color w:val="000000"/>
          <w:sz w:val="22"/>
          <w:szCs w:val="22"/>
        </w:rPr>
        <w:t>ALCANCE</w:t>
      </w:r>
    </w:p>
    <w:p w14:paraId="1E7DE683" w14:textId="720EA2B5" w:rsidR="001D1FB1" w:rsidRPr="005F6233" w:rsidRDefault="00724776" w:rsidP="000B2C63">
      <w:pPr>
        <w:widowControl/>
        <w:pBdr>
          <w:top w:val="nil"/>
          <w:left w:val="nil"/>
          <w:bottom w:val="nil"/>
          <w:right w:val="nil"/>
          <w:between w:val="nil"/>
        </w:pBdr>
        <w:spacing w:line="360" w:lineRule="auto"/>
        <w:jc w:val="both"/>
        <w:rPr>
          <w:rFonts w:ascii="Arial" w:hAnsi="Arial" w:cs="Arial"/>
          <w:color w:val="000000"/>
          <w:sz w:val="22"/>
          <w:szCs w:val="22"/>
        </w:rPr>
      </w:pPr>
      <w:bookmarkStart w:id="0" w:name="_Hlk144126171"/>
      <w:r w:rsidRPr="005F6233">
        <w:rPr>
          <w:rFonts w:ascii="Arial" w:hAnsi="Arial" w:cs="Arial"/>
          <w:color w:val="000000"/>
          <w:sz w:val="22"/>
          <w:szCs w:val="22"/>
        </w:rPr>
        <w:t xml:space="preserve">Este </w:t>
      </w:r>
      <w:r w:rsidR="0064074C">
        <w:rPr>
          <w:rFonts w:ascii="Arial" w:hAnsi="Arial" w:cs="Arial"/>
          <w:color w:val="000000"/>
          <w:sz w:val="22"/>
          <w:szCs w:val="22"/>
        </w:rPr>
        <w:t>protocolo</w:t>
      </w:r>
      <w:r w:rsidRPr="005F6233">
        <w:rPr>
          <w:rFonts w:ascii="Arial" w:hAnsi="Arial" w:cs="Arial"/>
          <w:color w:val="000000"/>
          <w:sz w:val="22"/>
          <w:szCs w:val="22"/>
        </w:rPr>
        <w:t xml:space="preserve"> será distribuido</w:t>
      </w:r>
      <w:r w:rsidR="00CC2221">
        <w:rPr>
          <w:rFonts w:ascii="Arial" w:hAnsi="Arial" w:cs="Arial"/>
          <w:color w:val="000000"/>
          <w:sz w:val="22"/>
          <w:szCs w:val="22"/>
        </w:rPr>
        <w:t xml:space="preserve"> </w:t>
      </w:r>
      <w:r w:rsidR="001D1FB1">
        <w:rPr>
          <w:rFonts w:ascii="Arial" w:hAnsi="Arial" w:cs="Arial"/>
          <w:color w:val="000000"/>
          <w:sz w:val="22"/>
          <w:szCs w:val="22"/>
        </w:rPr>
        <w:t>en Pabellón Central y</w:t>
      </w:r>
      <w:r w:rsidR="00CC2221">
        <w:rPr>
          <w:rFonts w:ascii="Arial" w:hAnsi="Arial" w:cs="Arial"/>
          <w:color w:val="000000"/>
          <w:sz w:val="22"/>
          <w:szCs w:val="22"/>
        </w:rPr>
        <w:t xml:space="preserve"> equipo de anestesi</w:t>
      </w:r>
      <w:r w:rsidR="001D1FB1">
        <w:rPr>
          <w:rFonts w:ascii="Arial" w:hAnsi="Arial" w:cs="Arial"/>
          <w:color w:val="000000"/>
          <w:sz w:val="22"/>
          <w:szCs w:val="22"/>
        </w:rPr>
        <w:t>stas</w:t>
      </w:r>
      <w:r w:rsidR="00CC2221">
        <w:rPr>
          <w:rFonts w:ascii="Arial" w:hAnsi="Arial" w:cs="Arial"/>
          <w:color w:val="000000"/>
          <w:sz w:val="22"/>
          <w:szCs w:val="22"/>
        </w:rPr>
        <w:t>,</w:t>
      </w:r>
      <w:r w:rsidR="007501F6" w:rsidRPr="005F6233">
        <w:rPr>
          <w:rFonts w:ascii="Arial" w:hAnsi="Arial" w:cs="Arial"/>
          <w:color w:val="000000"/>
          <w:sz w:val="22"/>
          <w:szCs w:val="22"/>
        </w:rPr>
        <w:t xml:space="preserve"> </w:t>
      </w:r>
      <w:r w:rsidRPr="005F6233">
        <w:rPr>
          <w:rFonts w:ascii="Arial" w:hAnsi="Arial" w:cs="Arial"/>
          <w:color w:val="000000"/>
          <w:sz w:val="22"/>
          <w:szCs w:val="22"/>
        </w:rPr>
        <w:t>con el objetivo de informar la estandarización de los requerimientos necesarios para el ingreso de los pacientes a la Unidad de Pabellón</w:t>
      </w:r>
      <w:r w:rsidR="001D1FB1">
        <w:rPr>
          <w:rFonts w:ascii="Arial" w:hAnsi="Arial" w:cs="Arial"/>
          <w:color w:val="000000"/>
          <w:sz w:val="22"/>
          <w:szCs w:val="22"/>
        </w:rPr>
        <w:t xml:space="preserve"> ya sea adulto pediátrico y neonatal.</w:t>
      </w:r>
      <w:r w:rsidR="001D1FB1" w:rsidRPr="005F6233">
        <w:rPr>
          <w:rFonts w:ascii="Arial" w:hAnsi="Arial" w:cs="Arial"/>
          <w:color w:val="000000"/>
          <w:sz w:val="22"/>
          <w:szCs w:val="22"/>
        </w:rPr>
        <w:t xml:space="preserve"> </w:t>
      </w:r>
    </w:p>
    <w:p w14:paraId="55301F12" w14:textId="5F00FB57" w:rsidR="00724776" w:rsidRPr="005F6233" w:rsidRDefault="00724776" w:rsidP="005F6233">
      <w:pPr>
        <w:widowControl/>
        <w:pBdr>
          <w:top w:val="nil"/>
          <w:left w:val="nil"/>
          <w:bottom w:val="nil"/>
          <w:right w:val="nil"/>
          <w:between w:val="nil"/>
        </w:pBdr>
        <w:spacing w:line="360" w:lineRule="auto"/>
        <w:jc w:val="both"/>
        <w:rPr>
          <w:rFonts w:ascii="Arial" w:hAnsi="Arial" w:cs="Arial"/>
          <w:color w:val="000000"/>
          <w:sz w:val="22"/>
          <w:szCs w:val="22"/>
        </w:rPr>
      </w:pPr>
    </w:p>
    <w:p w14:paraId="5C244279" w14:textId="78D372C9" w:rsidR="00E26FC1" w:rsidRDefault="00E26FC1">
      <w:pPr>
        <w:widowControl/>
        <w:spacing w:after="160" w:line="259" w:lineRule="auto"/>
        <w:rPr>
          <w:rFonts w:ascii="Arial" w:hAnsi="Arial" w:cs="Arial"/>
          <w:color w:val="000000"/>
          <w:sz w:val="22"/>
          <w:szCs w:val="22"/>
        </w:rPr>
      </w:pPr>
      <w:r>
        <w:rPr>
          <w:rFonts w:ascii="Arial" w:hAnsi="Arial" w:cs="Arial"/>
          <w:color w:val="000000"/>
          <w:sz w:val="22"/>
          <w:szCs w:val="22"/>
        </w:rPr>
        <w:br w:type="page"/>
      </w:r>
    </w:p>
    <w:bookmarkEnd w:id="0"/>
    <w:p w14:paraId="6C255C30" w14:textId="77777777" w:rsidR="00475468" w:rsidRPr="00475468" w:rsidRDefault="00724776" w:rsidP="000B2C63">
      <w:pPr>
        <w:pStyle w:val="Prrafodelista"/>
        <w:widowControl/>
        <w:numPr>
          <w:ilvl w:val="0"/>
          <w:numId w:val="1"/>
        </w:numPr>
        <w:pBdr>
          <w:top w:val="nil"/>
          <w:left w:val="nil"/>
          <w:bottom w:val="nil"/>
          <w:right w:val="nil"/>
          <w:between w:val="nil"/>
        </w:pBdr>
        <w:spacing w:line="360" w:lineRule="auto"/>
        <w:jc w:val="both"/>
        <w:rPr>
          <w:rFonts w:ascii="Arial" w:hAnsi="Arial" w:cs="Arial"/>
          <w:sz w:val="22"/>
          <w:szCs w:val="22"/>
        </w:rPr>
      </w:pPr>
      <w:r w:rsidRPr="00D607E4">
        <w:rPr>
          <w:rFonts w:ascii="Arial" w:hAnsi="Arial" w:cs="Arial"/>
          <w:b/>
          <w:sz w:val="22"/>
          <w:szCs w:val="22"/>
        </w:rPr>
        <w:lastRenderedPageBreak/>
        <w:t>RESPONSABILIDADES</w:t>
      </w:r>
    </w:p>
    <w:p w14:paraId="23425F1D" w14:textId="1A814449" w:rsidR="00724776" w:rsidRPr="00475468" w:rsidRDefault="00724776" w:rsidP="000B2C63">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sz w:val="22"/>
          <w:szCs w:val="22"/>
        </w:rPr>
      </w:pPr>
      <w:r w:rsidRPr="00475468">
        <w:rPr>
          <w:rFonts w:ascii="Arial" w:hAnsi="Arial" w:cs="Arial"/>
          <w:b/>
          <w:sz w:val="22"/>
          <w:szCs w:val="22"/>
        </w:rPr>
        <w:t xml:space="preserve">Jefe de </w:t>
      </w:r>
      <w:r w:rsidR="00F434D7" w:rsidRPr="00475468">
        <w:rPr>
          <w:rFonts w:ascii="Arial" w:hAnsi="Arial" w:cs="Arial"/>
          <w:b/>
          <w:sz w:val="22"/>
          <w:szCs w:val="22"/>
        </w:rPr>
        <w:t>Pabellón</w:t>
      </w:r>
      <w:r w:rsidRPr="00475468">
        <w:rPr>
          <w:rFonts w:ascii="Arial" w:hAnsi="Arial" w:cs="Arial"/>
          <w:b/>
          <w:sz w:val="22"/>
          <w:szCs w:val="22"/>
        </w:rPr>
        <w:t>:</w:t>
      </w:r>
      <w:r w:rsidRPr="00475468">
        <w:rPr>
          <w:rFonts w:ascii="Arial" w:hAnsi="Arial" w:cs="Arial"/>
          <w:sz w:val="22"/>
          <w:szCs w:val="22"/>
        </w:rPr>
        <w:t xml:space="preserve"> Garantizar que el personal a cargo conozca este instructivo y de cumplimiento de las medidas propuestas en él.</w:t>
      </w:r>
    </w:p>
    <w:p w14:paraId="444790A9" w14:textId="77777777" w:rsidR="00724776" w:rsidRPr="00D607E4" w:rsidRDefault="00724776" w:rsidP="000B2C63">
      <w:pPr>
        <w:pBdr>
          <w:top w:val="nil"/>
          <w:left w:val="nil"/>
          <w:bottom w:val="nil"/>
          <w:right w:val="nil"/>
          <w:between w:val="nil"/>
        </w:pBdr>
        <w:spacing w:line="360" w:lineRule="auto"/>
        <w:jc w:val="both"/>
        <w:rPr>
          <w:rFonts w:ascii="Arial" w:hAnsi="Arial" w:cs="Arial"/>
          <w:b/>
          <w:color w:val="000000"/>
          <w:sz w:val="22"/>
          <w:szCs w:val="22"/>
        </w:rPr>
      </w:pPr>
    </w:p>
    <w:p w14:paraId="088574EC" w14:textId="54197A51" w:rsidR="00724776" w:rsidRPr="00475468" w:rsidRDefault="00724776" w:rsidP="000B2C63">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bCs/>
          <w:sz w:val="22"/>
          <w:szCs w:val="22"/>
        </w:rPr>
      </w:pPr>
      <w:r w:rsidRPr="00BA3FEE">
        <w:rPr>
          <w:rFonts w:ascii="Arial" w:hAnsi="Arial" w:cs="Arial"/>
          <w:b/>
          <w:sz w:val="22"/>
          <w:szCs w:val="22"/>
        </w:rPr>
        <w:t>Médicos Anestesistas</w:t>
      </w:r>
      <w:r w:rsidRPr="00475468">
        <w:rPr>
          <w:rFonts w:ascii="Arial" w:hAnsi="Arial" w:cs="Arial"/>
          <w:bCs/>
          <w:sz w:val="22"/>
          <w:szCs w:val="22"/>
        </w:rPr>
        <w:t>: Estarán a cargo de realizar las evaluaciones preoperatorias de los pacientes solicitados a la Unidad</w:t>
      </w:r>
      <w:r w:rsidR="00D607E4" w:rsidRPr="00475468">
        <w:rPr>
          <w:rFonts w:ascii="Arial" w:hAnsi="Arial" w:cs="Arial"/>
          <w:bCs/>
          <w:sz w:val="22"/>
          <w:szCs w:val="22"/>
        </w:rPr>
        <w:t xml:space="preserve">, </w:t>
      </w:r>
      <w:r w:rsidRPr="00475468">
        <w:rPr>
          <w:rFonts w:ascii="Arial" w:hAnsi="Arial" w:cs="Arial"/>
          <w:bCs/>
          <w:sz w:val="22"/>
          <w:szCs w:val="22"/>
        </w:rPr>
        <w:t xml:space="preserve">lo cual incluye recopilar la información médica, evaluar y </w:t>
      </w:r>
      <w:r w:rsidR="0080264D" w:rsidRPr="00475468">
        <w:rPr>
          <w:rFonts w:ascii="Arial" w:hAnsi="Arial" w:cs="Arial"/>
          <w:bCs/>
          <w:sz w:val="22"/>
          <w:szCs w:val="22"/>
        </w:rPr>
        <w:t>/</w:t>
      </w:r>
      <w:r w:rsidRPr="00475468">
        <w:rPr>
          <w:rFonts w:ascii="Arial" w:hAnsi="Arial" w:cs="Arial"/>
          <w:bCs/>
          <w:sz w:val="22"/>
          <w:szCs w:val="22"/>
        </w:rPr>
        <w:t xml:space="preserve">o solicitar exámenes adicionales, y realizar interconsultas a otras especialidades médicas en caso de ser necesario. </w:t>
      </w:r>
    </w:p>
    <w:p w14:paraId="41BF1705" w14:textId="77777777" w:rsidR="00F434D7" w:rsidRPr="00475468" w:rsidRDefault="00F434D7" w:rsidP="000B2C63">
      <w:pPr>
        <w:pStyle w:val="Prrafodelista"/>
        <w:widowControl/>
        <w:pBdr>
          <w:top w:val="nil"/>
          <w:left w:val="nil"/>
          <w:bottom w:val="nil"/>
          <w:right w:val="nil"/>
          <w:between w:val="nil"/>
        </w:pBdr>
        <w:spacing w:line="360" w:lineRule="auto"/>
        <w:ind w:left="0"/>
        <w:jc w:val="both"/>
        <w:rPr>
          <w:rFonts w:ascii="Arial" w:hAnsi="Arial" w:cs="Arial"/>
          <w:bCs/>
          <w:sz w:val="22"/>
          <w:szCs w:val="22"/>
        </w:rPr>
      </w:pPr>
    </w:p>
    <w:p w14:paraId="773FA412" w14:textId="5E674E02" w:rsidR="0080264D" w:rsidRPr="00475468" w:rsidRDefault="00F434D7" w:rsidP="000B2C63">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bCs/>
          <w:sz w:val="22"/>
          <w:szCs w:val="22"/>
        </w:rPr>
      </w:pPr>
      <w:r w:rsidRPr="00BA3FEE">
        <w:rPr>
          <w:rFonts w:ascii="Arial" w:hAnsi="Arial" w:cs="Arial"/>
          <w:b/>
          <w:sz w:val="22"/>
          <w:szCs w:val="22"/>
        </w:rPr>
        <w:t>S</w:t>
      </w:r>
      <w:r w:rsidR="0080264D" w:rsidRPr="00BA3FEE">
        <w:rPr>
          <w:rFonts w:ascii="Arial" w:hAnsi="Arial" w:cs="Arial"/>
          <w:b/>
          <w:sz w:val="22"/>
          <w:szCs w:val="22"/>
        </w:rPr>
        <w:t xml:space="preserve">upervisora </w:t>
      </w:r>
      <w:r w:rsidRPr="00BA3FEE">
        <w:rPr>
          <w:rFonts w:ascii="Arial" w:hAnsi="Arial" w:cs="Arial"/>
          <w:b/>
          <w:sz w:val="22"/>
          <w:szCs w:val="22"/>
        </w:rPr>
        <w:t>pabellón</w:t>
      </w:r>
      <w:r w:rsidRPr="00475468">
        <w:rPr>
          <w:rFonts w:ascii="Arial" w:hAnsi="Arial" w:cs="Arial"/>
          <w:bCs/>
          <w:sz w:val="22"/>
          <w:szCs w:val="22"/>
        </w:rPr>
        <w:t xml:space="preserve">: Velar por el cumplimiento de este instructivo </w:t>
      </w:r>
      <w:r w:rsidR="007501F6" w:rsidRPr="00475468">
        <w:rPr>
          <w:rFonts w:ascii="Arial" w:hAnsi="Arial" w:cs="Arial"/>
          <w:bCs/>
          <w:sz w:val="22"/>
          <w:szCs w:val="22"/>
        </w:rPr>
        <w:t xml:space="preserve">y retroalimentar los incumplimientos de él, a las unidades correspondientes. </w:t>
      </w:r>
    </w:p>
    <w:p w14:paraId="42CC6B3C" w14:textId="77777777" w:rsidR="00724776" w:rsidRPr="00475468" w:rsidRDefault="00724776" w:rsidP="000B2C63">
      <w:pPr>
        <w:pStyle w:val="Prrafodelista"/>
        <w:widowControl/>
        <w:pBdr>
          <w:top w:val="nil"/>
          <w:left w:val="nil"/>
          <w:bottom w:val="nil"/>
          <w:right w:val="nil"/>
          <w:between w:val="nil"/>
        </w:pBdr>
        <w:spacing w:line="360" w:lineRule="auto"/>
        <w:ind w:left="0"/>
        <w:jc w:val="both"/>
        <w:rPr>
          <w:rFonts w:ascii="Arial" w:hAnsi="Arial" w:cs="Arial"/>
          <w:bCs/>
          <w:sz w:val="22"/>
          <w:szCs w:val="22"/>
        </w:rPr>
      </w:pPr>
    </w:p>
    <w:p w14:paraId="4E1217EB" w14:textId="63B9AD2E" w:rsidR="00724776" w:rsidRDefault="00724776" w:rsidP="000B2C63">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bCs/>
          <w:sz w:val="22"/>
          <w:szCs w:val="22"/>
        </w:rPr>
      </w:pPr>
      <w:r w:rsidRPr="00BA3FEE">
        <w:rPr>
          <w:rFonts w:ascii="Arial" w:hAnsi="Arial" w:cs="Arial"/>
          <w:b/>
          <w:sz w:val="22"/>
          <w:szCs w:val="22"/>
        </w:rPr>
        <w:t>Enfermeras/os de Pabellón Central:</w:t>
      </w:r>
      <w:r w:rsidRPr="00475468">
        <w:rPr>
          <w:rFonts w:ascii="Arial" w:hAnsi="Arial" w:cs="Arial"/>
          <w:bCs/>
          <w:sz w:val="22"/>
          <w:szCs w:val="22"/>
        </w:rPr>
        <w:t xml:space="preserve"> Estarán a cargo de recibir </w:t>
      </w:r>
      <w:r w:rsidR="00C247EB" w:rsidRPr="00475468">
        <w:rPr>
          <w:rFonts w:ascii="Arial" w:hAnsi="Arial" w:cs="Arial"/>
          <w:bCs/>
          <w:sz w:val="22"/>
          <w:szCs w:val="22"/>
        </w:rPr>
        <w:t xml:space="preserve">al </w:t>
      </w:r>
      <w:r w:rsidRPr="00475468">
        <w:rPr>
          <w:rFonts w:ascii="Arial" w:hAnsi="Arial" w:cs="Arial"/>
          <w:bCs/>
          <w:sz w:val="22"/>
          <w:szCs w:val="22"/>
        </w:rPr>
        <w:t xml:space="preserve">paciente en la Unidad Preanestésica donde </w:t>
      </w:r>
      <w:r w:rsidR="00C247EB" w:rsidRPr="00475468">
        <w:rPr>
          <w:rFonts w:ascii="Arial" w:hAnsi="Arial" w:cs="Arial"/>
          <w:bCs/>
          <w:sz w:val="22"/>
          <w:szCs w:val="22"/>
        </w:rPr>
        <w:t>verificarán</w:t>
      </w:r>
      <w:r w:rsidRPr="00475468">
        <w:rPr>
          <w:rFonts w:ascii="Arial" w:hAnsi="Arial" w:cs="Arial"/>
          <w:bCs/>
          <w:sz w:val="22"/>
          <w:szCs w:val="22"/>
        </w:rPr>
        <w:t xml:space="preserve"> historial médico, exámenes actualizados, </w:t>
      </w:r>
      <w:r w:rsidR="00C247EB" w:rsidRPr="00475468">
        <w:rPr>
          <w:rFonts w:ascii="Arial" w:hAnsi="Arial" w:cs="Arial"/>
          <w:bCs/>
          <w:sz w:val="22"/>
          <w:szCs w:val="22"/>
        </w:rPr>
        <w:t xml:space="preserve">ayuno e interconsultas a unidades críticas. </w:t>
      </w:r>
    </w:p>
    <w:p w14:paraId="08BF82E0" w14:textId="5D1CBB30" w:rsidR="00856F02" w:rsidRPr="00CC2221" w:rsidRDefault="00CC2221" w:rsidP="000B2C63">
      <w:pPr>
        <w:pStyle w:val="Prrafodelista"/>
        <w:widowControl/>
        <w:pBdr>
          <w:top w:val="nil"/>
          <w:left w:val="nil"/>
          <w:bottom w:val="nil"/>
          <w:right w:val="nil"/>
          <w:between w:val="nil"/>
        </w:pBdr>
        <w:spacing w:line="360" w:lineRule="auto"/>
        <w:ind w:left="0"/>
        <w:jc w:val="both"/>
        <w:rPr>
          <w:rFonts w:ascii="Arial" w:hAnsi="Arial" w:cs="Arial"/>
          <w:color w:val="000000"/>
          <w:sz w:val="22"/>
          <w:szCs w:val="22"/>
        </w:rPr>
      </w:pPr>
      <w:r>
        <w:rPr>
          <w:rFonts w:ascii="Arial" w:hAnsi="Arial" w:cs="Arial"/>
          <w:bCs/>
          <w:sz w:val="22"/>
          <w:szCs w:val="22"/>
        </w:rPr>
        <w:t xml:space="preserve"> </w:t>
      </w:r>
    </w:p>
    <w:p w14:paraId="6B82742E" w14:textId="77777777" w:rsidR="00724776" w:rsidRPr="00D607E4" w:rsidRDefault="00724776" w:rsidP="000B2C63">
      <w:pPr>
        <w:pStyle w:val="Prrafodelista"/>
        <w:widowControl/>
        <w:numPr>
          <w:ilvl w:val="0"/>
          <w:numId w:val="1"/>
        </w:numPr>
        <w:pBdr>
          <w:top w:val="nil"/>
          <w:left w:val="nil"/>
          <w:bottom w:val="nil"/>
          <w:right w:val="nil"/>
          <w:between w:val="nil"/>
        </w:pBdr>
        <w:spacing w:line="360" w:lineRule="auto"/>
        <w:jc w:val="both"/>
        <w:rPr>
          <w:rFonts w:ascii="Arial" w:hAnsi="Arial" w:cs="Arial"/>
          <w:color w:val="000000"/>
          <w:sz w:val="22"/>
          <w:szCs w:val="22"/>
        </w:rPr>
      </w:pPr>
      <w:r w:rsidRPr="00D607E4">
        <w:rPr>
          <w:rFonts w:ascii="Arial" w:hAnsi="Arial" w:cs="Arial"/>
          <w:b/>
          <w:color w:val="000000"/>
          <w:sz w:val="22"/>
          <w:szCs w:val="22"/>
        </w:rPr>
        <w:t>DEFINICIONES</w:t>
      </w:r>
    </w:p>
    <w:p w14:paraId="21E33A5F" w14:textId="063FC011" w:rsidR="00724776" w:rsidRPr="00BA3FEE" w:rsidRDefault="00584F42" w:rsidP="000B2C63">
      <w:pPr>
        <w:pStyle w:val="Prrafodelista"/>
        <w:numPr>
          <w:ilvl w:val="1"/>
          <w:numId w:val="1"/>
        </w:numPr>
        <w:pBdr>
          <w:top w:val="nil"/>
          <w:left w:val="nil"/>
          <w:bottom w:val="nil"/>
          <w:right w:val="nil"/>
          <w:between w:val="nil"/>
        </w:pBdr>
        <w:spacing w:line="360" w:lineRule="auto"/>
        <w:ind w:left="0" w:firstLine="0"/>
        <w:jc w:val="both"/>
        <w:rPr>
          <w:rFonts w:ascii="Arial" w:hAnsi="Arial" w:cs="Arial"/>
          <w:sz w:val="22"/>
          <w:szCs w:val="22"/>
        </w:rPr>
      </w:pPr>
      <w:r w:rsidRPr="00C105E7">
        <w:rPr>
          <w:rFonts w:ascii="Arial" w:hAnsi="Arial" w:cs="Arial"/>
          <w:b/>
          <w:bCs/>
          <w:sz w:val="22"/>
          <w:szCs w:val="22"/>
        </w:rPr>
        <w:t>Evaluación Preoperatori</w:t>
      </w:r>
      <w:r w:rsidRPr="00C105E7">
        <w:rPr>
          <w:rFonts w:ascii="Arial" w:hAnsi="Arial" w:cs="Arial"/>
          <w:sz w:val="22"/>
          <w:szCs w:val="22"/>
        </w:rPr>
        <w:t>a:</w:t>
      </w:r>
      <w:r w:rsidRPr="00BA3FEE">
        <w:rPr>
          <w:rFonts w:ascii="Arial" w:hAnsi="Arial" w:cs="Arial"/>
          <w:sz w:val="22"/>
          <w:szCs w:val="22"/>
        </w:rPr>
        <w:t xml:space="preserve"> E</w:t>
      </w:r>
      <w:r w:rsidR="00724776" w:rsidRPr="00BA3FEE">
        <w:rPr>
          <w:rFonts w:ascii="Arial" w:hAnsi="Arial" w:cs="Arial"/>
          <w:sz w:val="22"/>
          <w:szCs w:val="22"/>
        </w:rPr>
        <w:t>s un acto médic</w:t>
      </w:r>
      <w:r w:rsidR="00D607E4" w:rsidRPr="00BA3FEE">
        <w:rPr>
          <w:rFonts w:ascii="Arial" w:hAnsi="Arial" w:cs="Arial"/>
          <w:sz w:val="22"/>
          <w:szCs w:val="22"/>
        </w:rPr>
        <w:t xml:space="preserve">o </w:t>
      </w:r>
      <w:r w:rsidR="00724776" w:rsidRPr="00BA3FEE">
        <w:rPr>
          <w:rFonts w:ascii="Arial" w:hAnsi="Arial" w:cs="Arial"/>
          <w:sz w:val="22"/>
          <w:szCs w:val="22"/>
        </w:rPr>
        <w:t>que consiste en la recopilación de información de múltiples fuentes, tales como</w:t>
      </w:r>
      <w:r w:rsidR="00D607E4" w:rsidRPr="00BA3FEE">
        <w:rPr>
          <w:rFonts w:ascii="Arial" w:hAnsi="Arial" w:cs="Arial"/>
          <w:sz w:val="22"/>
          <w:szCs w:val="22"/>
        </w:rPr>
        <w:t xml:space="preserve"> ficha </w:t>
      </w:r>
      <w:r w:rsidR="00724776" w:rsidRPr="00BA3FEE">
        <w:rPr>
          <w:rFonts w:ascii="Arial" w:hAnsi="Arial" w:cs="Arial"/>
          <w:sz w:val="22"/>
          <w:szCs w:val="22"/>
        </w:rPr>
        <w:t xml:space="preserve">clínica, anamnesis, examen </w:t>
      </w:r>
      <w:r w:rsidRPr="00BA3FEE">
        <w:rPr>
          <w:rFonts w:ascii="Arial" w:hAnsi="Arial" w:cs="Arial"/>
          <w:sz w:val="22"/>
          <w:szCs w:val="22"/>
        </w:rPr>
        <w:t xml:space="preserve">físico (vía aérea, </w:t>
      </w:r>
      <w:r w:rsidR="006A6DFF" w:rsidRPr="00BA3FEE">
        <w:rPr>
          <w:rFonts w:ascii="Arial" w:hAnsi="Arial" w:cs="Arial"/>
          <w:sz w:val="22"/>
          <w:szCs w:val="22"/>
        </w:rPr>
        <w:t>cardiopulmonar</w:t>
      </w:r>
      <w:r w:rsidRPr="00BA3FEE">
        <w:rPr>
          <w:rFonts w:ascii="Arial" w:hAnsi="Arial" w:cs="Arial"/>
          <w:sz w:val="22"/>
          <w:szCs w:val="22"/>
        </w:rPr>
        <w:t>)</w:t>
      </w:r>
      <w:r w:rsidR="00724776" w:rsidRPr="00BA3FEE">
        <w:rPr>
          <w:rFonts w:ascii="Arial" w:hAnsi="Arial" w:cs="Arial"/>
          <w:sz w:val="22"/>
          <w:szCs w:val="22"/>
        </w:rPr>
        <w:t xml:space="preserve"> y exámenes pr</w:t>
      </w:r>
      <w:r w:rsidRPr="00BA3FEE">
        <w:rPr>
          <w:rFonts w:ascii="Arial" w:hAnsi="Arial" w:cs="Arial"/>
          <w:sz w:val="22"/>
          <w:szCs w:val="22"/>
        </w:rPr>
        <w:t>e</w:t>
      </w:r>
      <w:r w:rsidR="00724776" w:rsidRPr="00BA3FEE">
        <w:rPr>
          <w:rFonts w:ascii="Arial" w:hAnsi="Arial" w:cs="Arial"/>
          <w:sz w:val="22"/>
          <w:szCs w:val="22"/>
        </w:rPr>
        <w:t>operatorios</w:t>
      </w:r>
      <w:r w:rsidR="00D607E4" w:rsidRPr="00BA3FEE">
        <w:rPr>
          <w:rFonts w:ascii="Arial" w:hAnsi="Arial" w:cs="Arial"/>
          <w:sz w:val="22"/>
          <w:szCs w:val="22"/>
        </w:rPr>
        <w:t>, así como también la evaluación de otro</w:t>
      </w:r>
      <w:r w:rsidR="00724776" w:rsidRPr="00BA3FEE">
        <w:rPr>
          <w:rFonts w:ascii="Arial" w:hAnsi="Arial" w:cs="Arial"/>
          <w:sz w:val="22"/>
          <w:szCs w:val="22"/>
        </w:rPr>
        <w:t>s especialistas médicos cuando corresponda.</w:t>
      </w:r>
    </w:p>
    <w:p w14:paraId="2A437B00" w14:textId="0D57FBB9" w:rsidR="00584F42" w:rsidRPr="00C105E7" w:rsidRDefault="00584F42" w:rsidP="000B2C63">
      <w:pPr>
        <w:pStyle w:val="Prrafodelista"/>
        <w:numPr>
          <w:ilvl w:val="2"/>
          <w:numId w:val="1"/>
        </w:numPr>
        <w:pBdr>
          <w:top w:val="nil"/>
          <w:left w:val="nil"/>
          <w:bottom w:val="nil"/>
          <w:right w:val="nil"/>
          <w:between w:val="nil"/>
        </w:pBdr>
        <w:spacing w:line="360" w:lineRule="auto"/>
        <w:ind w:left="0" w:firstLine="0"/>
        <w:jc w:val="both"/>
        <w:rPr>
          <w:rFonts w:ascii="Arial" w:hAnsi="Arial" w:cs="Arial"/>
          <w:b/>
          <w:bCs/>
          <w:color w:val="000000"/>
          <w:sz w:val="22"/>
          <w:szCs w:val="22"/>
        </w:rPr>
      </w:pPr>
      <w:r w:rsidRPr="00C105E7">
        <w:rPr>
          <w:rFonts w:ascii="Arial" w:hAnsi="Arial" w:cs="Arial"/>
          <w:b/>
          <w:bCs/>
          <w:color w:val="000000"/>
          <w:sz w:val="22"/>
          <w:szCs w:val="22"/>
        </w:rPr>
        <w:t xml:space="preserve">Momento a realizar evaluación preoperatoria: </w:t>
      </w:r>
    </w:p>
    <w:p w14:paraId="606F01C0" w14:textId="2AB918E3" w:rsidR="004F0C2C" w:rsidRPr="00D607E4" w:rsidRDefault="004F0C2C" w:rsidP="000B2C63">
      <w:pPr>
        <w:pBdr>
          <w:top w:val="nil"/>
          <w:left w:val="nil"/>
          <w:bottom w:val="nil"/>
          <w:right w:val="nil"/>
          <w:between w:val="nil"/>
        </w:pBdr>
        <w:spacing w:line="360" w:lineRule="auto"/>
        <w:jc w:val="both"/>
        <w:rPr>
          <w:rFonts w:ascii="Arial" w:hAnsi="Arial" w:cs="Arial"/>
          <w:color w:val="000000"/>
          <w:sz w:val="22"/>
          <w:szCs w:val="22"/>
        </w:rPr>
      </w:pPr>
      <w:r w:rsidRPr="00D607E4">
        <w:rPr>
          <w:rFonts w:ascii="Arial" w:hAnsi="Arial" w:cs="Arial"/>
          <w:color w:val="000000"/>
          <w:sz w:val="22"/>
          <w:szCs w:val="22"/>
        </w:rPr>
        <w:t>Se debe solicitar antes del</w:t>
      </w:r>
      <w:r w:rsidR="007A6057" w:rsidRPr="00D607E4">
        <w:rPr>
          <w:rFonts w:ascii="Arial" w:hAnsi="Arial" w:cs="Arial"/>
          <w:color w:val="000000"/>
          <w:sz w:val="22"/>
          <w:szCs w:val="22"/>
        </w:rPr>
        <w:t xml:space="preserve"> </w:t>
      </w:r>
      <w:r w:rsidRPr="00D607E4">
        <w:rPr>
          <w:rFonts w:ascii="Arial" w:hAnsi="Arial" w:cs="Arial"/>
          <w:color w:val="000000"/>
          <w:sz w:val="22"/>
          <w:szCs w:val="22"/>
        </w:rPr>
        <w:t>procedimiento programado para permitir</w:t>
      </w:r>
      <w:r w:rsidR="00E26FC1">
        <w:rPr>
          <w:rFonts w:ascii="Arial" w:hAnsi="Arial" w:cs="Arial"/>
          <w:color w:val="000000"/>
          <w:sz w:val="22"/>
          <w:szCs w:val="22"/>
        </w:rPr>
        <w:t xml:space="preserve"> la implementación de </w:t>
      </w:r>
      <w:r w:rsidRPr="00D607E4">
        <w:rPr>
          <w:rFonts w:ascii="Arial" w:hAnsi="Arial" w:cs="Arial"/>
          <w:color w:val="000000"/>
          <w:sz w:val="22"/>
          <w:szCs w:val="22"/>
        </w:rPr>
        <w:t>cualquier</w:t>
      </w:r>
      <w:r w:rsidR="007A6057" w:rsidRPr="00D607E4">
        <w:rPr>
          <w:rFonts w:ascii="Arial" w:hAnsi="Arial" w:cs="Arial"/>
          <w:color w:val="000000"/>
          <w:sz w:val="22"/>
          <w:szCs w:val="22"/>
        </w:rPr>
        <w:t xml:space="preserve"> </w:t>
      </w:r>
      <w:r w:rsidRPr="00D607E4">
        <w:rPr>
          <w:rFonts w:ascii="Arial" w:hAnsi="Arial" w:cs="Arial"/>
          <w:color w:val="000000"/>
          <w:sz w:val="22"/>
          <w:szCs w:val="22"/>
        </w:rPr>
        <w:t xml:space="preserve">intervención </w:t>
      </w:r>
      <w:r w:rsidR="006A6DFF" w:rsidRPr="00D607E4">
        <w:rPr>
          <w:rFonts w:ascii="Arial" w:hAnsi="Arial" w:cs="Arial"/>
          <w:color w:val="000000"/>
          <w:sz w:val="22"/>
          <w:szCs w:val="22"/>
        </w:rPr>
        <w:t>preoperatoria</w:t>
      </w:r>
      <w:r w:rsidRPr="00D607E4">
        <w:rPr>
          <w:rFonts w:ascii="Arial" w:hAnsi="Arial" w:cs="Arial"/>
          <w:color w:val="000000"/>
          <w:sz w:val="22"/>
          <w:szCs w:val="22"/>
        </w:rPr>
        <w:t xml:space="preserve"> dirigida a mejorar el </w:t>
      </w:r>
      <w:r w:rsidR="006A6DFF" w:rsidRPr="00D607E4">
        <w:rPr>
          <w:rFonts w:ascii="Arial" w:hAnsi="Arial" w:cs="Arial"/>
          <w:color w:val="000000"/>
          <w:sz w:val="22"/>
          <w:szCs w:val="22"/>
        </w:rPr>
        <w:t>resultado</w:t>
      </w:r>
      <w:r w:rsidR="006A6DFF">
        <w:rPr>
          <w:rFonts w:ascii="Arial" w:hAnsi="Arial" w:cs="Arial"/>
          <w:color w:val="000000"/>
          <w:sz w:val="22"/>
          <w:szCs w:val="22"/>
        </w:rPr>
        <w:t xml:space="preserve"> perioperatorio</w:t>
      </w:r>
      <w:r w:rsidR="007A6057" w:rsidRPr="00D607E4">
        <w:rPr>
          <w:rFonts w:ascii="Arial" w:hAnsi="Arial" w:cs="Arial"/>
          <w:color w:val="000000"/>
          <w:sz w:val="22"/>
          <w:szCs w:val="22"/>
        </w:rPr>
        <w:t xml:space="preserve"> </w:t>
      </w:r>
      <w:r w:rsidRPr="00D607E4">
        <w:rPr>
          <w:rFonts w:ascii="Arial" w:hAnsi="Arial" w:cs="Arial"/>
          <w:color w:val="000000"/>
          <w:sz w:val="22"/>
          <w:szCs w:val="22"/>
        </w:rPr>
        <w:t>del paciente</w:t>
      </w:r>
      <w:r w:rsidR="007A6057" w:rsidRPr="00D607E4">
        <w:rPr>
          <w:rFonts w:ascii="Arial" w:hAnsi="Arial" w:cs="Arial"/>
          <w:color w:val="000000"/>
          <w:sz w:val="22"/>
          <w:szCs w:val="22"/>
        </w:rPr>
        <w:t xml:space="preserve">. </w:t>
      </w:r>
    </w:p>
    <w:p w14:paraId="7E10E267" w14:textId="07E4DCF3" w:rsidR="00584F42" w:rsidRPr="00C105E7" w:rsidRDefault="00584F42" w:rsidP="000B2C63">
      <w:pPr>
        <w:spacing w:line="360" w:lineRule="auto"/>
        <w:jc w:val="both"/>
        <w:rPr>
          <w:rFonts w:ascii="Arial" w:hAnsi="Arial" w:cs="Arial"/>
          <w:sz w:val="22"/>
          <w:szCs w:val="22"/>
        </w:rPr>
      </w:pPr>
      <w:r w:rsidRPr="00C105E7">
        <w:rPr>
          <w:rFonts w:ascii="Arial" w:hAnsi="Arial" w:cs="Arial"/>
          <w:b/>
          <w:bCs/>
          <w:sz w:val="22"/>
          <w:szCs w:val="22"/>
        </w:rPr>
        <w:t xml:space="preserve">Siempre </w:t>
      </w:r>
      <w:r w:rsidR="00D607E4" w:rsidRPr="00C105E7">
        <w:rPr>
          <w:rFonts w:ascii="Arial" w:hAnsi="Arial" w:cs="Arial"/>
          <w:b/>
          <w:bCs/>
          <w:sz w:val="22"/>
          <w:szCs w:val="22"/>
        </w:rPr>
        <w:t xml:space="preserve">antes </w:t>
      </w:r>
      <w:r w:rsidRPr="00C105E7">
        <w:rPr>
          <w:rFonts w:ascii="Arial" w:hAnsi="Arial" w:cs="Arial"/>
          <w:b/>
          <w:bCs/>
          <w:sz w:val="22"/>
          <w:szCs w:val="22"/>
        </w:rPr>
        <w:t>del día de la cirugía</w:t>
      </w:r>
      <w:r w:rsidR="00D607E4" w:rsidRPr="00C105E7">
        <w:rPr>
          <w:rFonts w:ascii="Arial" w:hAnsi="Arial" w:cs="Arial"/>
          <w:sz w:val="22"/>
          <w:szCs w:val="22"/>
        </w:rPr>
        <w:t xml:space="preserve">: </w:t>
      </w:r>
      <w:r w:rsidRPr="00C105E7">
        <w:rPr>
          <w:rFonts w:ascii="Arial" w:hAnsi="Arial" w:cs="Arial"/>
          <w:sz w:val="22"/>
          <w:szCs w:val="22"/>
        </w:rPr>
        <w:t>Pacientes con cirugías de alto riesgo y o moderado-bajo con comorbilidades importantes</w:t>
      </w:r>
      <w:r w:rsidR="00126991" w:rsidRPr="00C105E7">
        <w:rPr>
          <w:rFonts w:ascii="Arial" w:hAnsi="Arial" w:cs="Arial"/>
          <w:sz w:val="22"/>
          <w:szCs w:val="22"/>
        </w:rPr>
        <w:t>.</w:t>
      </w:r>
    </w:p>
    <w:p w14:paraId="68CA7217" w14:textId="4900D5D3" w:rsidR="00584F42" w:rsidRPr="00C105E7" w:rsidRDefault="00584F42" w:rsidP="000B2C63">
      <w:pPr>
        <w:spacing w:line="360" w:lineRule="auto"/>
        <w:jc w:val="both"/>
        <w:rPr>
          <w:rFonts w:ascii="Arial" w:hAnsi="Arial" w:cs="Arial"/>
          <w:sz w:val="22"/>
          <w:szCs w:val="22"/>
        </w:rPr>
      </w:pPr>
      <w:r w:rsidRPr="00C105E7">
        <w:rPr>
          <w:rFonts w:ascii="Arial" w:hAnsi="Arial" w:cs="Arial"/>
          <w:b/>
          <w:bCs/>
          <w:sz w:val="22"/>
          <w:szCs w:val="22"/>
        </w:rPr>
        <w:t xml:space="preserve">El </w:t>
      </w:r>
      <w:r w:rsidR="00D607E4" w:rsidRPr="00C105E7">
        <w:rPr>
          <w:rFonts w:ascii="Arial" w:hAnsi="Arial" w:cs="Arial"/>
          <w:b/>
          <w:bCs/>
          <w:sz w:val="22"/>
          <w:szCs w:val="22"/>
        </w:rPr>
        <w:t xml:space="preserve">mismo </w:t>
      </w:r>
      <w:r w:rsidRPr="00C105E7">
        <w:rPr>
          <w:rFonts w:ascii="Arial" w:hAnsi="Arial" w:cs="Arial"/>
          <w:b/>
          <w:bCs/>
          <w:sz w:val="22"/>
          <w:szCs w:val="22"/>
        </w:rPr>
        <w:t>día de la cirugía o antes del día de la cirugía</w:t>
      </w:r>
      <w:r w:rsidR="00D607E4" w:rsidRPr="00C105E7">
        <w:rPr>
          <w:rFonts w:ascii="Arial" w:hAnsi="Arial" w:cs="Arial"/>
          <w:sz w:val="22"/>
          <w:szCs w:val="22"/>
        </w:rPr>
        <w:t xml:space="preserve">: </w:t>
      </w:r>
      <w:r w:rsidRPr="00C105E7">
        <w:rPr>
          <w:rFonts w:ascii="Arial" w:hAnsi="Arial" w:cs="Arial"/>
          <w:sz w:val="22"/>
          <w:szCs w:val="22"/>
        </w:rPr>
        <w:t>Pacientes con enfermedades de baja severidad en cirugías de riesgo bajo o intermedio</w:t>
      </w:r>
      <w:r w:rsidR="00126991" w:rsidRPr="00C105E7">
        <w:rPr>
          <w:rFonts w:ascii="Arial" w:hAnsi="Arial" w:cs="Arial"/>
          <w:sz w:val="22"/>
          <w:szCs w:val="22"/>
        </w:rPr>
        <w:t>.</w:t>
      </w:r>
    </w:p>
    <w:p w14:paraId="195BB388" w14:textId="6F340787" w:rsidR="00584F42" w:rsidRPr="00C105E7" w:rsidRDefault="00584F42" w:rsidP="000B2C63">
      <w:pPr>
        <w:pBdr>
          <w:top w:val="nil"/>
          <w:left w:val="nil"/>
          <w:bottom w:val="nil"/>
          <w:right w:val="nil"/>
          <w:between w:val="nil"/>
        </w:pBdr>
        <w:spacing w:line="360" w:lineRule="auto"/>
        <w:jc w:val="both"/>
        <w:rPr>
          <w:rFonts w:ascii="Arial" w:hAnsi="Arial" w:cs="Arial"/>
          <w:color w:val="000000"/>
          <w:sz w:val="22"/>
          <w:szCs w:val="22"/>
        </w:rPr>
      </w:pPr>
      <w:r w:rsidRPr="00C105E7">
        <w:rPr>
          <w:rFonts w:ascii="Arial" w:hAnsi="Arial" w:cs="Arial"/>
          <w:b/>
          <w:bCs/>
          <w:sz w:val="22"/>
          <w:szCs w:val="22"/>
        </w:rPr>
        <w:t>Sólo el día de la cirugía</w:t>
      </w:r>
      <w:r w:rsidRPr="00C105E7">
        <w:rPr>
          <w:rFonts w:ascii="Arial" w:hAnsi="Arial" w:cs="Arial"/>
          <w:sz w:val="22"/>
          <w:szCs w:val="22"/>
        </w:rPr>
        <w:t xml:space="preserve"> (Pacientes ambulatorios y de urgencia)</w:t>
      </w:r>
    </w:p>
    <w:p w14:paraId="77F2D177" w14:textId="071F6FDC" w:rsidR="00584F42" w:rsidRPr="00D607E4" w:rsidRDefault="00584F42" w:rsidP="004F0C2C">
      <w:pPr>
        <w:pStyle w:val="Prrafodelista"/>
        <w:pBdr>
          <w:top w:val="nil"/>
          <w:left w:val="nil"/>
          <w:bottom w:val="nil"/>
          <w:right w:val="nil"/>
          <w:between w:val="nil"/>
        </w:pBdr>
        <w:spacing w:line="360" w:lineRule="auto"/>
        <w:jc w:val="both"/>
        <w:rPr>
          <w:rFonts w:ascii="Arial" w:hAnsi="Arial" w:cs="Arial"/>
          <w:color w:val="000000"/>
          <w:sz w:val="22"/>
          <w:szCs w:val="22"/>
        </w:rPr>
      </w:pPr>
    </w:p>
    <w:p w14:paraId="0C16E1CF" w14:textId="61400F15" w:rsidR="00584F42" w:rsidRPr="00E95200" w:rsidRDefault="00D607E4" w:rsidP="00E95200">
      <w:pPr>
        <w:pStyle w:val="Prrafodelista"/>
        <w:pBdr>
          <w:top w:val="nil"/>
          <w:left w:val="nil"/>
          <w:bottom w:val="nil"/>
          <w:right w:val="nil"/>
          <w:between w:val="nil"/>
        </w:pBdr>
        <w:spacing w:line="360" w:lineRule="auto"/>
        <w:ind w:left="0"/>
        <w:jc w:val="both"/>
        <w:rPr>
          <w:rFonts w:ascii="Arial" w:hAnsi="Arial" w:cs="Arial"/>
          <w:color w:val="000000"/>
          <w:sz w:val="22"/>
          <w:szCs w:val="22"/>
        </w:rPr>
      </w:pPr>
      <w:r w:rsidRPr="00D607E4">
        <w:rPr>
          <w:rFonts w:ascii="Arial" w:hAnsi="Arial" w:cs="Arial"/>
          <w:color w:val="000000"/>
          <w:sz w:val="22"/>
          <w:szCs w:val="22"/>
        </w:rPr>
        <w:lastRenderedPageBreak/>
        <w:t xml:space="preserve">A </w:t>
      </w:r>
      <w:r w:rsidR="006A6DFF" w:rsidRPr="00D607E4">
        <w:rPr>
          <w:rFonts w:ascii="Arial" w:hAnsi="Arial" w:cs="Arial"/>
          <w:color w:val="000000"/>
          <w:sz w:val="22"/>
          <w:szCs w:val="22"/>
        </w:rPr>
        <w:t>continuación,</w:t>
      </w:r>
      <w:r w:rsidRPr="00D607E4">
        <w:rPr>
          <w:rFonts w:ascii="Arial" w:hAnsi="Arial" w:cs="Arial"/>
          <w:color w:val="000000"/>
          <w:sz w:val="22"/>
          <w:szCs w:val="22"/>
        </w:rPr>
        <w:t xml:space="preserve"> se adjunta como referencia</w:t>
      </w:r>
      <w:r w:rsidR="00ED366C">
        <w:rPr>
          <w:rFonts w:ascii="Arial" w:hAnsi="Arial" w:cs="Arial"/>
          <w:color w:val="000000"/>
          <w:sz w:val="22"/>
          <w:szCs w:val="22"/>
        </w:rPr>
        <w:t xml:space="preserve"> para evaluación de riesgo</w:t>
      </w:r>
      <w:r w:rsidRPr="00D607E4">
        <w:rPr>
          <w:rFonts w:ascii="Arial" w:hAnsi="Arial" w:cs="Arial"/>
          <w:color w:val="000000"/>
          <w:sz w:val="22"/>
          <w:szCs w:val="22"/>
        </w:rPr>
        <w:t xml:space="preserve"> la tabla de la Sociedad Europea de Cardiología y Anestesia que estratifica las cirugías en riesgo bajo, intermedio o alto considerando el riesgo de muerte cardiovascular e inf</w:t>
      </w:r>
      <w:r w:rsidR="00C26EE1">
        <w:rPr>
          <w:rFonts w:ascii="Arial" w:hAnsi="Arial" w:cs="Arial"/>
          <w:color w:val="000000"/>
          <w:sz w:val="22"/>
          <w:szCs w:val="22"/>
        </w:rPr>
        <w:t>arto al miocardio a los 30 días</w:t>
      </w:r>
      <w:r w:rsidR="00ED366C">
        <w:rPr>
          <w:rFonts w:ascii="Arial" w:hAnsi="Arial" w:cs="Arial"/>
          <w:color w:val="000000"/>
          <w:sz w:val="22"/>
          <w:szCs w:val="22"/>
        </w:rPr>
        <w:t>.</w:t>
      </w:r>
      <w:r w:rsidR="00572971" w:rsidRPr="00D607E4">
        <w:rPr>
          <w:rFonts w:ascii="Arial" w:hAnsi="Arial" w:cs="Arial"/>
          <w:noProof/>
          <w:color w:val="000000"/>
          <w:sz w:val="22"/>
          <w:szCs w:val="22"/>
          <w:lang w:val="es-CL" w:eastAsia="es-CL"/>
        </w:rPr>
        <w:drawing>
          <wp:anchor distT="0" distB="0" distL="114300" distR="114300" simplePos="0" relativeHeight="251659264" behindDoc="0" locked="0" layoutInCell="1" allowOverlap="1" wp14:anchorId="3C56DFF5" wp14:editId="46C15066">
            <wp:simplePos x="0" y="0"/>
            <wp:positionH relativeFrom="margin">
              <wp:posOffset>-545480</wp:posOffset>
            </wp:positionH>
            <wp:positionV relativeFrom="margin">
              <wp:posOffset>1935125</wp:posOffset>
            </wp:positionV>
            <wp:extent cx="6978650" cy="1924050"/>
            <wp:effectExtent l="38100" t="38100" r="31750" b="38100"/>
            <wp:wrapSquare wrapText="bothSides"/>
            <wp:docPr id="4" name="Imagen 1">
              <a:extLst xmlns:a="http://schemas.openxmlformats.org/drawingml/2006/main">
                <a:ext uri="{FF2B5EF4-FFF2-40B4-BE49-F238E27FC236}">
                  <a16:creationId xmlns:a16="http://schemas.microsoft.com/office/drawing/2014/main" id="{423057C2-FFAC-4CAA-9154-200C776DF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a:extLst>
                        <a:ext uri="{FF2B5EF4-FFF2-40B4-BE49-F238E27FC236}">
                          <a16:creationId xmlns:a16="http://schemas.microsoft.com/office/drawing/2014/main" id="{423057C2-FFAC-4CAA-9154-200C776DFEE8}"/>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6787" t="46317" r="12331" b="18777"/>
                    <a:stretch/>
                  </pic:blipFill>
                  <pic:spPr bwMode="auto">
                    <a:xfrm>
                      <a:off x="0" y="0"/>
                      <a:ext cx="6978650" cy="1924050"/>
                    </a:xfrm>
                    <a:prstGeom prst="rect">
                      <a:avLst/>
                    </a:prstGeom>
                    <a:noFill/>
                    <a:ln w="38100">
                      <a:solidFill>
                        <a:schemeClr val="tx1">
                          <a:lumMod val="75000"/>
                          <a:lumOff val="2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7069A875" w14:textId="3DCB1DD5" w:rsidR="00C26EE1" w:rsidRDefault="00C26EE1" w:rsidP="004F0C2C">
      <w:pPr>
        <w:pBdr>
          <w:top w:val="nil"/>
          <w:left w:val="nil"/>
          <w:bottom w:val="nil"/>
          <w:right w:val="nil"/>
          <w:between w:val="nil"/>
        </w:pBdr>
        <w:spacing w:line="360" w:lineRule="auto"/>
        <w:ind w:left="720" w:hanging="720"/>
        <w:jc w:val="both"/>
        <w:rPr>
          <w:rFonts w:ascii="Arial" w:hAnsi="Arial" w:cs="Arial"/>
          <w:color w:val="000000"/>
          <w:sz w:val="22"/>
          <w:szCs w:val="22"/>
        </w:rPr>
      </w:pPr>
    </w:p>
    <w:p w14:paraId="254318D8" w14:textId="59180280" w:rsidR="00724776" w:rsidRPr="00D607E4" w:rsidRDefault="00724776" w:rsidP="00437323">
      <w:pPr>
        <w:pStyle w:val="Prrafodelista"/>
        <w:widowControl/>
        <w:numPr>
          <w:ilvl w:val="0"/>
          <w:numId w:val="1"/>
        </w:numPr>
        <w:pBdr>
          <w:top w:val="nil"/>
          <w:left w:val="nil"/>
          <w:bottom w:val="nil"/>
          <w:right w:val="nil"/>
          <w:between w:val="nil"/>
        </w:pBdr>
        <w:spacing w:line="360" w:lineRule="auto"/>
        <w:jc w:val="both"/>
        <w:rPr>
          <w:rFonts w:ascii="Arial" w:hAnsi="Arial" w:cs="Arial"/>
          <w:b/>
          <w:bCs/>
          <w:sz w:val="22"/>
          <w:szCs w:val="22"/>
        </w:rPr>
      </w:pPr>
      <w:r w:rsidRPr="00D607E4">
        <w:rPr>
          <w:rFonts w:ascii="Arial" w:hAnsi="Arial" w:cs="Arial"/>
          <w:b/>
          <w:bCs/>
          <w:sz w:val="22"/>
          <w:szCs w:val="22"/>
        </w:rPr>
        <w:t>REFERENCIAS</w:t>
      </w:r>
    </w:p>
    <w:p w14:paraId="7BA0E916" w14:textId="786C54E3" w:rsidR="004F0C2C" w:rsidRPr="00572971" w:rsidRDefault="004F0C2C" w:rsidP="00572971">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sz w:val="22"/>
          <w:szCs w:val="22"/>
          <w:lang w:val="es-CL"/>
        </w:rPr>
      </w:pPr>
      <w:r w:rsidRPr="00572971">
        <w:rPr>
          <w:rFonts w:ascii="Arial" w:hAnsi="Arial" w:cs="Arial"/>
          <w:sz w:val="22"/>
          <w:szCs w:val="22"/>
          <w:lang w:val="es-CL"/>
        </w:rPr>
        <w:t>Guía de práctica clínica ESC/ESA 2014 sobre cirugía no cardíaca: Evaluación y Manejo Cardiovascular</w:t>
      </w:r>
    </w:p>
    <w:p w14:paraId="2C014478" w14:textId="331FA17D" w:rsidR="007B128E" w:rsidRPr="00572971" w:rsidRDefault="004F0C2C" w:rsidP="00572971">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sz w:val="22"/>
          <w:szCs w:val="22"/>
        </w:rPr>
      </w:pPr>
      <w:r w:rsidRPr="00572971">
        <w:rPr>
          <w:rFonts w:ascii="Arial" w:hAnsi="Arial" w:cs="Arial"/>
          <w:sz w:val="22"/>
          <w:szCs w:val="22"/>
        </w:rPr>
        <w:t xml:space="preserve">Guía de Evaluación Preoperatoria de la Sociedad Chilena de Anestesia </w:t>
      </w:r>
    </w:p>
    <w:p w14:paraId="7A126ECE" w14:textId="61233979" w:rsidR="002D2F01" w:rsidRPr="00572971" w:rsidRDefault="002D2F01" w:rsidP="00572971">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sz w:val="22"/>
          <w:szCs w:val="22"/>
          <w:lang w:val="en-US"/>
        </w:rPr>
      </w:pPr>
      <w:r w:rsidRPr="00572971">
        <w:rPr>
          <w:rFonts w:ascii="Arial" w:hAnsi="Arial" w:cs="Arial"/>
          <w:sz w:val="22"/>
          <w:szCs w:val="22"/>
          <w:lang w:val="en-US"/>
        </w:rPr>
        <w:t xml:space="preserve">Anesthesia for the Child with an Upper Respiratory Tract Infection. Anesth Analg </w:t>
      </w:r>
      <w:r w:rsidR="00E95200" w:rsidRPr="00572971">
        <w:rPr>
          <w:rFonts w:ascii="Arial" w:hAnsi="Arial" w:cs="Arial"/>
          <w:sz w:val="22"/>
          <w:szCs w:val="22"/>
          <w:lang w:val="en-US"/>
        </w:rPr>
        <w:t>2005; 100:59</w:t>
      </w:r>
      <w:r w:rsidRPr="00572971">
        <w:rPr>
          <w:rFonts w:ascii="Arial" w:hAnsi="Arial" w:cs="Arial"/>
          <w:sz w:val="22"/>
          <w:szCs w:val="22"/>
          <w:lang w:val="en-US"/>
        </w:rPr>
        <w:t>–65</w:t>
      </w:r>
    </w:p>
    <w:p w14:paraId="3031CDC6" w14:textId="77777777" w:rsidR="002D2F01" w:rsidRPr="00572971" w:rsidRDefault="002D2F01" w:rsidP="00572971">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sz w:val="22"/>
          <w:szCs w:val="22"/>
          <w:lang w:val="es-CL"/>
        </w:rPr>
      </w:pPr>
      <w:r w:rsidRPr="00572971">
        <w:rPr>
          <w:rFonts w:ascii="Arial" w:hAnsi="Arial" w:cs="Arial"/>
          <w:sz w:val="22"/>
          <w:szCs w:val="22"/>
          <w:lang w:val="en-US"/>
        </w:rPr>
        <w:t xml:space="preserve">Child with a runny nouse.  </w:t>
      </w:r>
      <w:r w:rsidRPr="00572971">
        <w:rPr>
          <w:rFonts w:ascii="Arial" w:hAnsi="Arial" w:cs="Arial"/>
          <w:sz w:val="22"/>
          <w:szCs w:val="22"/>
          <w:lang w:val="es-CL"/>
        </w:rPr>
        <w:t xml:space="preserve">SAJAA 2007;13(2) </w:t>
      </w:r>
    </w:p>
    <w:p w14:paraId="11951971" w14:textId="774E6A9A" w:rsidR="002D2F01" w:rsidRPr="00572971" w:rsidRDefault="002D2F01" w:rsidP="00572971">
      <w:pPr>
        <w:pStyle w:val="Prrafodelista"/>
        <w:widowControl/>
        <w:numPr>
          <w:ilvl w:val="1"/>
          <w:numId w:val="1"/>
        </w:numPr>
        <w:shd w:val="clear" w:color="auto" w:fill="FFFFFF"/>
        <w:spacing w:line="360" w:lineRule="auto"/>
        <w:ind w:left="0" w:firstLine="0"/>
        <w:textAlignment w:val="baseline"/>
        <w:rPr>
          <w:rFonts w:ascii="Arial" w:hAnsi="Arial" w:cs="Arial"/>
          <w:sz w:val="22"/>
          <w:szCs w:val="22"/>
          <w:lang w:val="es-CL" w:eastAsia="es-CL"/>
        </w:rPr>
      </w:pPr>
      <w:r w:rsidRPr="00572971">
        <w:rPr>
          <w:rFonts w:ascii="Arial" w:hAnsi="Arial" w:cs="Arial"/>
          <w:sz w:val="22"/>
          <w:szCs w:val="22"/>
        </w:rPr>
        <w:t xml:space="preserve">Principios básicos de la anestesia neonatal. Rev Colomb Anestesiol. </w:t>
      </w:r>
      <w:r w:rsidRPr="00572971">
        <w:rPr>
          <w:rFonts w:ascii="Arial" w:hAnsi="Arial" w:cs="Arial"/>
          <w:sz w:val="22"/>
          <w:szCs w:val="22"/>
          <w:lang w:val="es-CL" w:eastAsia="es-CL"/>
        </w:rPr>
        <w:t>2017.45(1): 54-61</w:t>
      </w:r>
    </w:p>
    <w:p w14:paraId="1629D53F" w14:textId="77777777" w:rsidR="00F14457" w:rsidRPr="00572971" w:rsidRDefault="00F14457" w:rsidP="00572971">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sz w:val="22"/>
          <w:szCs w:val="22"/>
          <w:lang w:val="es-CL"/>
        </w:rPr>
      </w:pPr>
      <w:r w:rsidRPr="00572971">
        <w:rPr>
          <w:rFonts w:ascii="Arial" w:hAnsi="Arial" w:cs="Arial"/>
          <w:sz w:val="22"/>
          <w:szCs w:val="22"/>
          <w:lang w:val="en-US"/>
        </w:rPr>
        <w:t xml:space="preserve">Guideline of Perioperative Management of Astma and EPOC. </w:t>
      </w:r>
      <w:r w:rsidRPr="00572971">
        <w:rPr>
          <w:rFonts w:ascii="Arial" w:hAnsi="Arial" w:cs="Arial"/>
          <w:sz w:val="22"/>
          <w:szCs w:val="22"/>
          <w:lang w:val="es-CL"/>
        </w:rPr>
        <w:t>J Anesth (2008) 22:412–428</w:t>
      </w:r>
    </w:p>
    <w:p w14:paraId="73EA8AF2" w14:textId="77777777" w:rsidR="00782A38" w:rsidRDefault="00F14457" w:rsidP="00782A38">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sz w:val="22"/>
          <w:szCs w:val="22"/>
          <w:lang w:val="en-US"/>
        </w:rPr>
      </w:pPr>
      <w:r w:rsidRPr="00572971">
        <w:rPr>
          <w:rFonts w:ascii="Arial" w:hAnsi="Arial" w:cs="Arial"/>
          <w:sz w:val="22"/>
          <w:szCs w:val="22"/>
          <w:lang w:val="en-US"/>
        </w:rPr>
        <w:t>Perioperative Management of Asthma. J Aller Ther 2013, S11</w:t>
      </w:r>
    </w:p>
    <w:p w14:paraId="1177C6DA" w14:textId="192DE226" w:rsidR="00C247EB" w:rsidRPr="00A30AA1" w:rsidRDefault="00724C12" w:rsidP="004F7DB7">
      <w:pPr>
        <w:pStyle w:val="Prrafodelista"/>
        <w:widowControl/>
        <w:numPr>
          <w:ilvl w:val="1"/>
          <w:numId w:val="1"/>
        </w:numPr>
        <w:pBdr>
          <w:top w:val="nil"/>
          <w:left w:val="nil"/>
          <w:bottom w:val="nil"/>
          <w:right w:val="nil"/>
          <w:between w:val="nil"/>
        </w:pBdr>
        <w:spacing w:line="360" w:lineRule="auto"/>
        <w:ind w:left="0" w:firstLine="0"/>
        <w:jc w:val="both"/>
        <w:rPr>
          <w:rFonts w:ascii="Arial" w:hAnsi="Arial" w:cs="Arial"/>
          <w:sz w:val="22"/>
          <w:szCs w:val="22"/>
          <w:lang w:val="es-CL"/>
        </w:rPr>
      </w:pPr>
      <w:r w:rsidRPr="00782A38">
        <w:rPr>
          <w:rFonts w:ascii="Arial" w:hAnsi="Arial" w:cs="Arial"/>
          <w:sz w:val="22"/>
          <w:szCs w:val="22"/>
        </w:rPr>
        <w:t xml:space="preserve">Control glicémico perioperatorio. </w:t>
      </w:r>
      <w:r w:rsidRPr="00782A38">
        <w:rPr>
          <w:rFonts w:ascii="Arial" w:hAnsi="Arial" w:cs="Arial"/>
          <w:color w:val="000000"/>
          <w:sz w:val="21"/>
          <w:szCs w:val="21"/>
          <w:shd w:val="clear" w:color="auto" w:fill="FFFFFF"/>
        </w:rPr>
        <w:t>Revista Chilena de Anestesia Vol. 50 Núm. 5 pp. 731-739</w:t>
      </w:r>
      <w:r w:rsidR="000702A1">
        <w:rPr>
          <w:rFonts w:ascii="Arial" w:hAnsi="Arial" w:cs="Arial"/>
          <w:color w:val="000000"/>
          <w:sz w:val="21"/>
          <w:szCs w:val="21"/>
          <w:shd w:val="clear" w:color="auto" w:fill="FFFFFF"/>
        </w:rPr>
        <w:t>.</w:t>
      </w:r>
    </w:p>
    <w:p w14:paraId="420C828D" w14:textId="77777777" w:rsidR="00CC2221" w:rsidRPr="00A30AA1" w:rsidRDefault="00CC2221" w:rsidP="00CC2221">
      <w:pPr>
        <w:pStyle w:val="Prrafodelista"/>
        <w:widowControl/>
        <w:pBdr>
          <w:top w:val="nil"/>
          <w:left w:val="nil"/>
          <w:bottom w:val="nil"/>
          <w:right w:val="nil"/>
          <w:between w:val="nil"/>
        </w:pBdr>
        <w:spacing w:line="360" w:lineRule="auto"/>
        <w:ind w:left="0"/>
        <w:jc w:val="both"/>
        <w:rPr>
          <w:rFonts w:ascii="Arial" w:hAnsi="Arial" w:cs="Arial"/>
          <w:sz w:val="22"/>
          <w:szCs w:val="22"/>
          <w:lang w:val="es-CL"/>
        </w:rPr>
      </w:pPr>
    </w:p>
    <w:p w14:paraId="10499E01" w14:textId="77777777" w:rsidR="000702A1" w:rsidRPr="00A30AA1" w:rsidRDefault="000702A1" w:rsidP="000702A1">
      <w:pPr>
        <w:pStyle w:val="Prrafodelista"/>
        <w:widowControl/>
        <w:pBdr>
          <w:top w:val="nil"/>
          <w:left w:val="nil"/>
          <w:bottom w:val="nil"/>
          <w:right w:val="nil"/>
          <w:between w:val="nil"/>
        </w:pBdr>
        <w:spacing w:line="360" w:lineRule="auto"/>
        <w:ind w:left="0"/>
        <w:jc w:val="both"/>
        <w:rPr>
          <w:rFonts w:ascii="Arial" w:hAnsi="Arial" w:cs="Arial"/>
          <w:sz w:val="22"/>
          <w:szCs w:val="22"/>
          <w:lang w:val="es-CL"/>
        </w:rPr>
      </w:pPr>
    </w:p>
    <w:p w14:paraId="5C6B2845" w14:textId="77777777" w:rsidR="00E95200" w:rsidRPr="00A30AA1" w:rsidRDefault="00E95200" w:rsidP="000702A1">
      <w:pPr>
        <w:pStyle w:val="Prrafodelista"/>
        <w:widowControl/>
        <w:pBdr>
          <w:top w:val="nil"/>
          <w:left w:val="nil"/>
          <w:bottom w:val="nil"/>
          <w:right w:val="nil"/>
          <w:between w:val="nil"/>
        </w:pBdr>
        <w:spacing w:line="360" w:lineRule="auto"/>
        <w:ind w:left="0"/>
        <w:jc w:val="both"/>
        <w:rPr>
          <w:rFonts w:ascii="Arial" w:hAnsi="Arial" w:cs="Arial"/>
          <w:sz w:val="22"/>
          <w:szCs w:val="22"/>
          <w:lang w:val="es-CL"/>
        </w:rPr>
      </w:pPr>
    </w:p>
    <w:p w14:paraId="6ADBF1A1" w14:textId="77777777" w:rsidR="00E95200" w:rsidRPr="00A30AA1" w:rsidRDefault="00E95200" w:rsidP="000702A1">
      <w:pPr>
        <w:pStyle w:val="Prrafodelista"/>
        <w:widowControl/>
        <w:pBdr>
          <w:top w:val="nil"/>
          <w:left w:val="nil"/>
          <w:bottom w:val="nil"/>
          <w:right w:val="nil"/>
          <w:between w:val="nil"/>
        </w:pBdr>
        <w:spacing w:line="360" w:lineRule="auto"/>
        <w:ind w:left="0"/>
        <w:jc w:val="both"/>
        <w:rPr>
          <w:rFonts w:ascii="Arial" w:hAnsi="Arial" w:cs="Arial"/>
          <w:sz w:val="22"/>
          <w:szCs w:val="22"/>
          <w:lang w:val="es-CL"/>
        </w:rPr>
      </w:pPr>
    </w:p>
    <w:p w14:paraId="1A1CD124" w14:textId="7120022A" w:rsidR="00724776" w:rsidRPr="003436A2" w:rsidRDefault="003436A2" w:rsidP="00437323">
      <w:pPr>
        <w:pStyle w:val="Prrafodelista"/>
        <w:widowControl/>
        <w:numPr>
          <w:ilvl w:val="0"/>
          <w:numId w:val="1"/>
        </w:numPr>
        <w:pBdr>
          <w:top w:val="nil"/>
          <w:left w:val="nil"/>
          <w:bottom w:val="nil"/>
          <w:right w:val="nil"/>
          <w:between w:val="nil"/>
        </w:pBdr>
        <w:spacing w:line="360" w:lineRule="auto"/>
        <w:jc w:val="both"/>
        <w:rPr>
          <w:rFonts w:ascii="Arial" w:hAnsi="Arial" w:cs="Arial"/>
          <w:b/>
          <w:bCs/>
          <w:color w:val="FF0000"/>
          <w:sz w:val="22"/>
          <w:szCs w:val="22"/>
        </w:rPr>
      </w:pPr>
      <w:r w:rsidRPr="003436A2">
        <w:rPr>
          <w:rFonts w:ascii="Arial" w:hAnsi="Arial" w:cs="Arial"/>
          <w:b/>
          <w:bCs/>
          <w:sz w:val="22"/>
          <w:szCs w:val="22"/>
        </w:rPr>
        <w:lastRenderedPageBreak/>
        <w:t>RECURSOS NECESARIOS</w:t>
      </w:r>
      <w:r w:rsidRPr="003436A2">
        <w:rPr>
          <w:rFonts w:ascii="Arial" w:hAnsi="Arial" w:cs="Arial"/>
          <w:sz w:val="22"/>
          <w:szCs w:val="22"/>
        </w:rPr>
        <w:t xml:space="preserve"> </w:t>
      </w:r>
      <w:r>
        <w:rPr>
          <w:rFonts w:ascii="Arial" w:hAnsi="Arial" w:cs="Arial"/>
          <w:sz w:val="22"/>
          <w:szCs w:val="22"/>
        </w:rPr>
        <w:t xml:space="preserve">    </w:t>
      </w:r>
    </w:p>
    <w:p w14:paraId="5C15B9AD" w14:textId="32D91636" w:rsidR="003436A2" w:rsidRPr="00CD285A" w:rsidRDefault="003436A2" w:rsidP="003436A2">
      <w:pPr>
        <w:pStyle w:val="Prrafodelista"/>
        <w:widowControl/>
        <w:numPr>
          <w:ilvl w:val="1"/>
          <w:numId w:val="1"/>
        </w:numPr>
        <w:pBdr>
          <w:top w:val="nil"/>
          <w:left w:val="nil"/>
          <w:bottom w:val="nil"/>
          <w:right w:val="nil"/>
          <w:between w:val="nil"/>
        </w:pBdr>
        <w:spacing w:line="360" w:lineRule="auto"/>
        <w:jc w:val="both"/>
        <w:rPr>
          <w:rFonts w:ascii="Arial" w:hAnsi="Arial" w:cs="Arial"/>
          <w:color w:val="000000" w:themeColor="text1"/>
          <w:sz w:val="22"/>
          <w:szCs w:val="22"/>
        </w:rPr>
      </w:pPr>
      <w:r w:rsidRPr="00CD285A">
        <w:rPr>
          <w:rFonts w:ascii="Arial" w:hAnsi="Arial" w:cs="Arial"/>
          <w:color w:val="000000" w:themeColor="text1"/>
          <w:sz w:val="22"/>
          <w:szCs w:val="22"/>
        </w:rPr>
        <w:t>Hora médico anestesista</w:t>
      </w:r>
    </w:p>
    <w:p w14:paraId="277B40D6" w14:textId="77777777" w:rsidR="003436A2" w:rsidRPr="00CD285A" w:rsidRDefault="003436A2" w:rsidP="003436A2">
      <w:pPr>
        <w:pStyle w:val="Prrafodelista"/>
        <w:widowControl/>
        <w:numPr>
          <w:ilvl w:val="1"/>
          <w:numId w:val="1"/>
        </w:numPr>
        <w:pBdr>
          <w:top w:val="nil"/>
          <w:left w:val="nil"/>
          <w:bottom w:val="nil"/>
          <w:right w:val="nil"/>
          <w:between w:val="nil"/>
        </w:pBdr>
        <w:spacing w:line="360" w:lineRule="auto"/>
        <w:jc w:val="both"/>
        <w:rPr>
          <w:rFonts w:ascii="Arial" w:hAnsi="Arial" w:cs="Arial"/>
          <w:color w:val="000000" w:themeColor="text1"/>
          <w:sz w:val="22"/>
          <w:szCs w:val="22"/>
        </w:rPr>
      </w:pPr>
      <w:r w:rsidRPr="00CD285A">
        <w:rPr>
          <w:rFonts w:ascii="Arial" w:hAnsi="Arial" w:cs="Arial"/>
          <w:color w:val="000000" w:themeColor="text1"/>
          <w:sz w:val="22"/>
          <w:szCs w:val="22"/>
        </w:rPr>
        <w:t xml:space="preserve">Equipo enfermería  </w:t>
      </w:r>
    </w:p>
    <w:p w14:paraId="56920270" w14:textId="77777777" w:rsidR="003436A2" w:rsidRPr="00CD285A" w:rsidRDefault="003436A2" w:rsidP="003436A2">
      <w:pPr>
        <w:pStyle w:val="Prrafodelista"/>
        <w:widowControl/>
        <w:numPr>
          <w:ilvl w:val="1"/>
          <w:numId w:val="1"/>
        </w:numPr>
        <w:pBdr>
          <w:top w:val="nil"/>
          <w:left w:val="nil"/>
          <w:bottom w:val="nil"/>
          <w:right w:val="nil"/>
          <w:between w:val="nil"/>
        </w:pBdr>
        <w:spacing w:line="360" w:lineRule="auto"/>
        <w:jc w:val="both"/>
        <w:rPr>
          <w:rFonts w:ascii="Arial" w:hAnsi="Arial" w:cs="Arial"/>
          <w:color w:val="000000" w:themeColor="text1"/>
          <w:sz w:val="22"/>
          <w:szCs w:val="22"/>
        </w:rPr>
      </w:pPr>
      <w:r w:rsidRPr="00CD285A">
        <w:rPr>
          <w:rFonts w:ascii="Arial" w:hAnsi="Arial" w:cs="Arial"/>
          <w:color w:val="000000" w:themeColor="text1"/>
          <w:sz w:val="22"/>
          <w:szCs w:val="22"/>
        </w:rPr>
        <w:t xml:space="preserve">Equipos y materiales para manejo clínico terapéutico. </w:t>
      </w:r>
    </w:p>
    <w:p w14:paraId="41A2D7B4" w14:textId="08F14208" w:rsidR="00D607E4" w:rsidRPr="00CD285A" w:rsidRDefault="003436A2" w:rsidP="003436A2">
      <w:pPr>
        <w:pStyle w:val="Prrafodelista"/>
        <w:widowControl/>
        <w:numPr>
          <w:ilvl w:val="1"/>
          <w:numId w:val="1"/>
        </w:numPr>
        <w:pBdr>
          <w:top w:val="nil"/>
          <w:left w:val="nil"/>
          <w:bottom w:val="nil"/>
          <w:right w:val="nil"/>
          <w:between w:val="nil"/>
        </w:pBdr>
        <w:spacing w:line="360" w:lineRule="auto"/>
        <w:jc w:val="both"/>
        <w:rPr>
          <w:rFonts w:ascii="Arial" w:hAnsi="Arial" w:cs="Arial"/>
          <w:color w:val="000000" w:themeColor="text1"/>
          <w:sz w:val="22"/>
          <w:szCs w:val="22"/>
        </w:rPr>
      </w:pPr>
      <w:r w:rsidRPr="00CD285A">
        <w:rPr>
          <w:rFonts w:ascii="Arial" w:hAnsi="Arial" w:cs="Arial"/>
          <w:color w:val="000000" w:themeColor="text1"/>
          <w:sz w:val="22"/>
          <w:szCs w:val="22"/>
        </w:rPr>
        <w:t xml:space="preserve">Sistemas informáticos de apoyo.  </w:t>
      </w:r>
    </w:p>
    <w:p w14:paraId="21204878" w14:textId="77777777" w:rsidR="00D607E4" w:rsidRPr="00CD285A" w:rsidRDefault="00D607E4" w:rsidP="004F0C2C">
      <w:pPr>
        <w:spacing w:line="360" w:lineRule="auto"/>
        <w:jc w:val="both"/>
        <w:rPr>
          <w:rFonts w:ascii="Arial" w:hAnsi="Arial" w:cs="Arial"/>
          <w:b/>
          <w:color w:val="000000" w:themeColor="text1"/>
          <w:sz w:val="22"/>
          <w:szCs w:val="22"/>
        </w:rPr>
      </w:pPr>
    </w:p>
    <w:p w14:paraId="78E57BE3" w14:textId="77777777" w:rsidR="004F7DB7" w:rsidRPr="004F7DB7" w:rsidRDefault="00BD4597" w:rsidP="00BC2775">
      <w:pPr>
        <w:pStyle w:val="Prrafodelista"/>
        <w:numPr>
          <w:ilvl w:val="0"/>
          <w:numId w:val="1"/>
        </w:numPr>
        <w:spacing w:line="360" w:lineRule="auto"/>
        <w:jc w:val="both"/>
        <w:rPr>
          <w:rFonts w:ascii="Arial" w:hAnsi="Arial" w:cs="Arial"/>
          <w:b/>
          <w:color w:val="FF0000"/>
          <w:sz w:val="22"/>
          <w:szCs w:val="22"/>
        </w:rPr>
      </w:pPr>
      <w:r>
        <w:rPr>
          <w:rFonts w:ascii="Arial" w:hAnsi="Arial" w:cs="Arial"/>
          <w:b/>
          <w:sz w:val="22"/>
          <w:szCs w:val="22"/>
        </w:rPr>
        <w:t>DESARROLLO DE LA ACTIVIDAD</w:t>
      </w:r>
    </w:p>
    <w:p w14:paraId="503A0714" w14:textId="77777777" w:rsidR="004F7DB7" w:rsidRPr="004F7DB7" w:rsidRDefault="00ED366C" w:rsidP="00BC2775">
      <w:pPr>
        <w:pStyle w:val="Prrafodelista"/>
        <w:numPr>
          <w:ilvl w:val="1"/>
          <w:numId w:val="1"/>
        </w:numPr>
        <w:spacing w:line="360" w:lineRule="auto"/>
        <w:ind w:left="0" w:firstLine="0"/>
        <w:jc w:val="both"/>
        <w:rPr>
          <w:rFonts w:ascii="Arial" w:hAnsi="Arial" w:cs="Arial"/>
          <w:b/>
          <w:color w:val="FF0000"/>
          <w:sz w:val="22"/>
          <w:szCs w:val="22"/>
        </w:rPr>
      </w:pPr>
      <w:r w:rsidRPr="00CD285A">
        <w:rPr>
          <w:rFonts w:ascii="Arial" w:hAnsi="Arial" w:cs="Arial"/>
          <w:b/>
          <w:sz w:val="22"/>
          <w:szCs w:val="22"/>
          <w:u w:val="single"/>
        </w:rPr>
        <w:t>ANTECEDENTES CLÍNICOS</w:t>
      </w:r>
      <w:r w:rsidR="007A6057" w:rsidRPr="004F7DB7">
        <w:rPr>
          <w:rFonts w:ascii="Arial" w:hAnsi="Arial" w:cs="Arial"/>
          <w:b/>
          <w:sz w:val="22"/>
          <w:szCs w:val="22"/>
        </w:rPr>
        <w:t xml:space="preserve"> </w:t>
      </w:r>
      <w:r w:rsidR="007A6057" w:rsidRPr="004F7DB7">
        <w:rPr>
          <w:rFonts w:ascii="Arial" w:hAnsi="Arial" w:cs="Arial"/>
          <w:sz w:val="22"/>
          <w:szCs w:val="22"/>
        </w:rPr>
        <w:t xml:space="preserve">La historia y examen físico, más que el uso rutinario de exámenes de laboratorio, son los componentes más importantes de la </w:t>
      </w:r>
      <w:r w:rsidR="00D607E4" w:rsidRPr="004F7DB7">
        <w:rPr>
          <w:rFonts w:ascii="Arial" w:hAnsi="Arial" w:cs="Arial"/>
          <w:sz w:val="22"/>
          <w:szCs w:val="22"/>
        </w:rPr>
        <w:t xml:space="preserve">evaluación preoperatoria. </w:t>
      </w:r>
    </w:p>
    <w:p w14:paraId="74F2E7FA" w14:textId="3DAC5432" w:rsidR="004F7DB7" w:rsidRPr="00655BAD" w:rsidRDefault="005B0930" w:rsidP="00BC2775">
      <w:pPr>
        <w:pStyle w:val="Prrafodelista"/>
        <w:numPr>
          <w:ilvl w:val="2"/>
          <w:numId w:val="1"/>
        </w:numPr>
        <w:spacing w:line="360" w:lineRule="auto"/>
        <w:ind w:left="0" w:firstLine="0"/>
        <w:jc w:val="both"/>
        <w:rPr>
          <w:rFonts w:ascii="Arial" w:hAnsi="Arial" w:cs="Arial"/>
          <w:b/>
          <w:color w:val="FF0000"/>
          <w:sz w:val="22"/>
          <w:szCs w:val="22"/>
        </w:rPr>
      </w:pPr>
      <w:r w:rsidRPr="004F7DB7">
        <w:rPr>
          <w:rFonts w:ascii="Arial" w:hAnsi="Arial" w:cs="Arial"/>
          <w:b/>
          <w:sz w:val="22"/>
          <w:szCs w:val="22"/>
        </w:rPr>
        <w:t xml:space="preserve"> </w:t>
      </w:r>
      <w:r w:rsidR="007A6057" w:rsidRPr="00CD285A">
        <w:rPr>
          <w:rFonts w:ascii="Arial" w:hAnsi="Arial" w:cs="Arial"/>
          <w:b/>
          <w:sz w:val="22"/>
          <w:szCs w:val="22"/>
        </w:rPr>
        <w:t>Historia Clínica:</w:t>
      </w:r>
      <w:r w:rsidR="007A6057" w:rsidRPr="004F7DB7">
        <w:rPr>
          <w:rFonts w:ascii="Arial" w:hAnsi="Arial" w:cs="Arial"/>
          <w:b/>
          <w:sz w:val="22"/>
          <w:szCs w:val="22"/>
        </w:rPr>
        <w:t xml:space="preserve"> </w:t>
      </w:r>
      <w:r w:rsidR="007A6057" w:rsidRPr="004F7DB7">
        <w:rPr>
          <w:rFonts w:ascii="Arial" w:hAnsi="Arial" w:cs="Arial"/>
          <w:sz w:val="22"/>
          <w:szCs w:val="22"/>
        </w:rPr>
        <w:t>Debe incluir una completa revisión por sistemas (especialmente cardiovascular y respiratorio), un listado de medicamentos utilizados, el consumo de drogas, antecedente de alergias (medicamentos, alimentos, látex), historial médico, quirúrgico –anestésico,</w:t>
      </w:r>
      <w:r w:rsidR="008A0911" w:rsidRPr="004F7DB7">
        <w:rPr>
          <w:rFonts w:ascii="Arial" w:hAnsi="Arial" w:cs="Arial"/>
          <w:sz w:val="22"/>
          <w:szCs w:val="22"/>
        </w:rPr>
        <w:t xml:space="preserve"> </w:t>
      </w:r>
      <w:r w:rsidR="007A6057" w:rsidRPr="004F7DB7">
        <w:rPr>
          <w:rFonts w:ascii="Arial" w:hAnsi="Arial" w:cs="Arial"/>
          <w:sz w:val="22"/>
          <w:szCs w:val="22"/>
        </w:rPr>
        <w:t>capacidad funcional/METS</w:t>
      </w:r>
      <w:r w:rsidR="008A0911" w:rsidRPr="004F7DB7">
        <w:rPr>
          <w:rFonts w:ascii="Arial" w:hAnsi="Arial" w:cs="Arial"/>
          <w:sz w:val="22"/>
          <w:szCs w:val="22"/>
        </w:rPr>
        <w:t xml:space="preserve"> y hábitos como tabaquismo y OH. </w:t>
      </w:r>
    </w:p>
    <w:p w14:paraId="1726D0D7" w14:textId="77777777" w:rsidR="00655BAD" w:rsidRPr="004F7DB7" w:rsidRDefault="00655BAD" w:rsidP="00655BAD">
      <w:pPr>
        <w:pStyle w:val="Prrafodelista"/>
        <w:spacing w:line="360" w:lineRule="auto"/>
        <w:ind w:left="0"/>
        <w:jc w:val="both"/>
        <w:rPr>
          <w:rFonts w:ascii="Arial" w:hAnsi="Arial" w:cs="Arial"/>
          <w:b/>
          <w:color w:val="FF0000"/>
          <w:sz w:val="22"/>
          <w:szCs w:val="22"/>
        </w:rPr>
      </w:pPr>
    </w:p>
    <w:p w14:paraId="7649F516" w14:textId="77777777" w:rsidR="00643462" w:rsidRPr="00643462" w:rsidRDefault="007A6057" w:rsidP="00BC2775">
      <w:pPr>
        <w:pStyle w:val="Prrafodelista"/>
        <w:numPr>
          <w:ilvl w:val="2"/>
          <w:numId w:val="1"/>
        </w:numPr>
        <w:spacing w:line="360" w:lineRule="auto"/>
        <w:ind w:left="0" w:firstLine="0"/>
        <w:jc w:val="both"/>
        <w:rPr>
          <w:rFonts w:ascii="Arial" w:hAnsi="Arial" w:cs="Arial"/>
          <w:b/>
          <w:color w:val="FF0000"/>
          <w:sz w:val="22"/>
          <w:szCs w:val="22"/>
        </w:rPr>
      </w:pPr>
      <w:r w:rsidRPr="00CD285A">
        <w:rPr>
          <w:rFonts w:ascii="Arial" w:hAnsi="Arial" w:cs="Arial"/>
          <w:b/>
          <w:sz w:val="22"/>
          <w:szCs w:val="22"/>
        </w:rPr>
        <w:t>Examen Físico</w:t>
      </w:r>
      <w:r w:rsidR="00AE088E" w:rsidRPr="004F7DB7">
        <w:rPr>
          <w:rFonts w:ascii="Arial" w:hAnsi="Arial" w:cs="Arial"/>
          <w:b/>
          <w:sz w:val="22"/>
          <w:szCs w:val="22"/>
        </w:rPr>
        <w:t xml:space="preserve">: </w:t>
      </w:r>
      <w:r w:rsidR="00AE088E" w:rsidRPr="004F7DB7">
        <w:rPr>
          <w:rFonts w:ascii="Arial" w:hAnsi="Arial" w:cs="Arial"/>
          <w:sz w:val="22"/>
          <w:szCs w:val="22"/>
        </w:rPr>
        <w:t>Debe</w:t>
      </w:r>
      <w:r w:rsidRPr="004F7DB7">
        <w:rPr>
          <w:rFonts w:ascii="Arial" w:hAnsi="Arial" w:cs="Arial"/>
          <w:sz w:val="22"/>
          <w:szCs w:val="22"/>
        </w:rPr>
        <w:t xml:space="preserve"> incluir como mínimo un registro de signos vitales, examen cardiovascular y pulmonar y examen de vía aérea. Ésta última debe incluir parámetros clínicos y antropométricos que pudieran estar relacionados con una intubación difícil: Clasificación de Mallampati, distancia tiromentoniana, apertura bucal y flexoextensión del cuello.</w:t>
      </w:r>
    </w:p>
    <w:p w14:paraId="0E4C524B" w14:textId="77777777" w:rsidR="00643462" w:rsidRPr="00CD285A" w:rsidRDefault="00643462" w:rsidP="00643462">
      <w:pPr>
        <w:pStyle w:val="Prrafodelista"/>
        <w:rPr>
          <w:rFonts w:ascii="Arial" w:hAnsi="Arial" w:cs="Arial"/>
          <w:b/>
          <w:sz w:val="22"/>
          <w:szCs w:val="22"/>
          <w:u w:val="single"/>
        </w:rPr>
      </w:pPr>
    </w:p>
    <w:p w14:paraId="26090450" w14:textId="6F9D9138" w:rsidR="00BC2775" w:rsidRPr="00CC2221" w:rsidRDefault="008A0911" w:rsidP="00BC2775">
      <w:pPr>
        <w:pStyle w:val="Prrafodelista"/>
        <w:numPr>
          <w:ilvl w:val="1"/>
          <w:numId w:val="1"/>
        </w:numPr>
        <w:spacing w:line="360" w:lineRule="auto"/>
        <w:ind w:left="0" w:firstLine="0"/>
        <w:jc w:val="both"/>
        <w:rPr>
          <w:rFonts w:ascii="Arial" w:hAnsi="Arial" w:cs="Arial"/>
          <w:b/>
          <w:color w:val="FF0000"/>
          <w:sz w:val="22"/>
          <w:szCs w:val="22"/>
        </w:rPr>
      </w:pPr>
      <w:r w:rsidRPr="00CD285A">
        <w:rPr>
          <w:rFonts w:ascii="Arial" w:hAnsi="Arial" w:cs="Arial"/>
          <w:b/>
          <w:sz w:val="22"/>
          <w:szCs w:val="22"/>
          <w:u w:val="single"/>
        </w:rPr>
        <w:t>DETERMINACION DE RIESGO</w:t>
      </w:r>
      <w:r w:rsidRPr="00CD285A">
        <w:rPr>
          <w:rFonts w:ascii="Arial" w:hAnsi="Arial" w:cs="Arial"/>
          <w:sz w:val="22"/>
          <w:szCs w:val="22"/>
          <w:u w:val="single"/>
        </w:rPr>
        <w:t>:</w:t>
      </w:r>
      <w:r w:rsidRPr="00643462">
        <w:rPr>
          <w:rFonts w:ascii="Arial" w:hAnsi="Arial" w:cs="Arial"/>
          <w:sz w:val="22"/>
          <w:szCs w:val="22"/>
        </w:rPr>
        <w:t xml:space="preserve"> Con los datos anteriores puede realizarse una determinación de riesgo basados en:</w:t>
      </w:r>
      <w:r w:rsidR="004F4685">
        <w:rPr>
          <w:rFonts w:ascii="Arial" w:hAnsi="Arial" w:cs="Arial"/>
          <w:sz w:val="22"/>
          <w:szCs w:val="22"/>
        </w:rPr>
        <w:t xml:space="preserve"> e</w:t>
      </w:r>
      <w:r w:rsidRPr="004F4685">
        <w:rPr>
          <w:rFonts w:ascii="Arial" w:hAnsi="Arial" w:cs="Arial"/>
          <w:sz w:val="22"/>
          <w:szCs w:val="22"/>
        </w:rPr>
        <w:t>dad del paciente</w:t>
      </w:r>
      <w:r w:rsidR="004F4685">
        <w:rPr>
          <w:rFonts w:ascii="Arial" w:hAnsi="Arial" w:cs="Arial"/>
          <w:sz w:val="22"/>
          <w:szCs w:val="22"/>
        </w:rPr>
        <w:t>, c</w:t>
      </w:r>
      <w:r w:rsidR="00565FA7" w:rsidRPr="004F4685">
        <w:rPr>
          <w:rFonts w:ascii="Arial" w:hAnsi="Arial" w:cs="Arial"/>
          <w:sz w:val="22"/>
          <w:szCs w:val="22"/>
        </w:rPr>
        <w:t>omorbilidades</w:t>
      </w:r>
      <w:r w:rsidR="004F4685">
        <w:rPr>
          <w:rFonts w:ascii="Arial" w:hAnsi="Arial" w:cs="Arial"/>
          <w:sz w:val="22"/>
          <w:szCs w:val="22"/>
        </w:rPr>
        <w:t>, c</w:t>
      </w:r>
      <w:r w:rsidRPr="004F4685">
        <w:rPr>
          <w:rFonts w:ascii="Arial" w:hAnsi="Arial" w:cs="Arial"/>
          <w:sz w:val="22"/>
          <w:szCs w:val="22"/>
        </w:rPr>
        <w:t xml:space="preserve">lasificación de </w:t>
      </w:r>
      <w:r w:rsidR="00CC2221" w:rsidRPr="004F4685">
        <w:rPr>
          <w:rFonts w:ascii="Arial" w:hAnsi="Arial" w:cs="Arial"/>
          <w:sz w:val="22"/>
          <w:szCs w:val="22"/>
        </w:rPr>
        <w:t>ASA,</w:t>
      </w:r>
      <w:r w:rsidR="004F4685">
        <w:rPr>
          <w:rFonts w:ascii="Arial" w:hAnsi="Arial" w:cs="Arial"/>
          <w:sz w:val="22"/>
          <w:szCs w:val="22"/>
        </w:rPr>
        <w:t xml:space="preserve"> t</w:t>
      </w:r>
      <w:r w:rsidRPr="004F4685">
        <w:rPr>
          <w:rFonts w:ascii="Arial" w:hAnsi="Arial" w:cs="Arial"/>
          <w:sz w:val="22"/>
          <w:szCs w:val="22"/>
        </w:rPr>
        <w:t>ipo de cirugía (</w:t>
      </w:r>
      <w:r w:rsidR="00565FA7" w:rsidRPr="004F4685">
        <w:rPr>
          <w:rFonts w:ascii="Arial" w:hAnsi="Arial" w:cs="Arial"/>
          <w:sz w:val="22"/>
          <w:szCs w:val="22"/>
        </w:rPr>
        <w:t>Riesgo bajo, intermedio o alto</w:t>
      </w:r>
      <w:r w:rsidRPr="004F4685">
        <w:rPr>
          <w:rFonts w:ascii="Arial" w:hAnsi="Arial" w:cs="Arial"/>
          <w:sz w:val="22"/>
          <w:szCs w:val="22"/>
        </w:rPr>
        <w:t>)</w:t>
      </w:r>
      <w:r w:rsidR="004F4685">
        <w:rPr>
          <w:rFonts w:ascii="Arial" w:hAnsi="Arial" w:cs="Arial"/>
          <w:sz w:val="22"/>
          <w:szCs w:val="22"/>
        </w:rPr>
        <w:t xml:space="preserve"> y n</w:t>
      </w:r>
      <w:r w:rsidRPr="004F4685">
        <w:rPr>
          <w:rFonts w:ascii="Arial" w:hAnsi="Arial" w:cs="Arial"/>
          <w:sz w:val="22"/>
          <w:szCs w:val="22"/>
        </w:rPr>
        <w:t>aturaleza de la cirugía (</w:t>
      </w:r>
      <w:r w:rsidR="00565FA7" w:rsidRPr="004F4685">
        <w:rPr>
          <w:rFonts w:ascii="Arial" w:hAnsi="Arial" w:cs="Arial"/>
          <w:sz w:val="22"/>
          <w:szCs w:val="22"/>
        </w:rPr>
        <w:t>E</w:t>
      </w:r>
      <w:r w:rsidRPr="004F4685">
        <w:rPr>
          <w:rFonts w:ascii="Arial" w:hAnsi="Arial" w:cs="Arial"/>
          <w:sz w:val="22"/>
          <w:szCs w:val="22"/>
        </w:rPr>
        <w:t>mergencia versus electiva)</w:t>
      </w:r>
    </w:p>
    <w:p w14:paraId="20CF0777" w14:textId="77777777" w:rsidR="007D39EA" w:rsidRPr="00D607E4" w:rsidRDefault="007D39EA" w:rsidP="00BC2775">
      <w:pPr>
        <w:spacing w:line="360" w:lineRule="auto"/>
        <w:jc w:val="both"/>
        <w:rPr>
          <w:rFonts w:ascii="Arial" w:hAnsi="Arial" w:cs="Arial"/>
          <w:sz w:val="22"/>
          <w:szCs w:val="22"/>
        </w:rPr>
      </w:pPr>
    </w:p>
    <w:p w14:paraId="225ED9A2" w14:textId="0B6ABE0A" w:rsidR="00BC2775" w:rsidRPr="00A30AA1" w:rsidRDefault="002204C2" w:rsidP="00CC2221">
      <w:pPr>
        <w:pStyle w:val="Prrafodelista"/>
        <w:numPr>
          <w:ilvl w:val="2"/>
          <w:numId w:val="1"/>
        </w:numPr>
        <w:spacing w:line="360" w:lineRule="auto"/>
        <w:ind w:left="0" w:firstLine="0"/>
        <w:jc w:val="both"/>
        <w:rPr>
          <w:rFonts w:ascii="Arial" w:hAnsi="Arial" w:cs="Arial"/>
          <w:b/>
          <w:bCs/>
          <w:sz w:val="22"/>
          <w:szCs w:val="22"/>
          <w:lang w:val="es-CL"/>
        </w:rPr>
      </w:pPr>
      <w:proofErr w:type="spellStart"/>
      <w:r w:rsidRPr="00A30AA1">
        <w:rPr>
          <w:rFonts w:ascii="Arial" w:hAnsi="Arial" w:cs="Arial"/>
          <w:b/>
          <w:bCs/>
          <w:sz w:val="22"/>
          <w:szCs w:val="22"/>
          <w:lang w:val="es-CL"/>
        </w:rPr>
        <w:t>Classification</w:t>
      </w:r>
      <w:proofErr w:type="spellEnd"/>
      <w:r w:rsidR="00E62494" w:rsidRPr="00A30AA1">
        <w:rPr>
          <w:rFonts w:ascii="Arial" w:hAnsi="Arial" w:cs="Arial"/>
          <w:b/>
          <w:bCs/>
          <w:sz w:val="22"/>
          <w:szCs w:val="22"/>
          <w:lang w:val="es-CL"/>
        </w:rPr>
        <w:t xml:space="preserve"> A</w:t>
      </w:r>
      <w:r w:rsidR="00BC2775" w:rsidRPr="00A30AA1">
        <w:rPr>
          <w:rFonts w:ascii="Arial" w:hAnsi="Arial" w:cs="Arial"/>
          <w:b/>
          <w:bCs/>
          <w:sz w:val="22"/>
          <w:szCs w:val="22"/>
          <w:lang w:val="es-CL"/>
        </w:rPr>
        <w:t xml:space="preserve">merican </w:t>
      </w:r>
      <w:proofErr w:type="spellStart"/>
      <w:r w:rsidR="00BC2775" w:rsidRPr="00A30AA1">
        <w:rPr>
          <w:rFonts w:ascii="Arial" w:hAnsi="Arial" w:cs="Arial"/>
          <w:b/>
          <w:bCs/>
          <w:sz w:val="22"/>
          <w:szCs w:val="22"/>
          <w:lang w:val="es-CL"/>
        </w:rPr>
        <w:t>Society</w:t>
      </w:r>
      <w:proofErr w:type="spellEnd"/>
      <w:r w:rsidR="00BC2775" w:rsidRPr="00A30AA1">
        <w:rPr>
          <w:rFonts w:ascii="Arial" w:hAnsi="Arial" w:cs="Arial"/>
          <w:b/>
          <w:bCs/>
          <w:sz w:val="22"/>
          <w:szCs w:val="22"/>
          <w:lang w:val="es-CL"/>
        </w:rPr>
        <w:t xml:space="preserve"> </w:t>
      </w:r>
      <w:proofErr w:type="spellStart"/>
      <w:r w:rsidR="00BC2775" w:rsidRPr="00A30AA1">
        <w:rPr>
          <w:rFonts w:ascii="Arial" w:hAnsi="Arial" w:cs="Arial"/>
          <w:b/>
          <w:bCs/>
          <w:sz w:val="22"/>
          <w:szCs w:val="22"/>
          <w:lang w:val="es-CL"/>
        </w:rPr>
        <w:t>of</w:t>
      </w:r>
      <w:proofErr w:type="spellEnd"/>
      <w:r w:rsidR="00BC2775" w:rsidRPr="00A30AA1">
        <w:rPr>
          <w:rFonts w:ascii="Arial" w:hAnsi="Arial" w:cs="Arial"/>
          <w:b/>
          <w:bCs/>
          <w:sz w:val="22"/>
          <w:szCs w:val="22"/>
          <w:lang w:val="es-CL"/>
        </w:rPr>
        <w:t xml:space="preserve"> </w:t>
      </w:r>
      <w:proofErr w:type="spellStart"/>
      <w:r w:rsidR="00BC2775" w:rsidRPr="00A30AA1">
        <w:rPr>
          <w:rFonts w:ascii="Arial" w:hAnsi="Arial" w:cs="Arial"/>
          <w:b/>
          <w:bCs/>
          <w:sz w:val="22"/>
          <w:szCs w:val="22"/>
          <w:lang w:val="es-CL"/>
        </w:rPr>
        <w:t>Anesthesiologist</w:t>
      </w:r>
      <w:proofErr w:type="spellEnd"/>
      <w:r w:rsidR="00BC2775" w:rsidRPr="00A30AA1">
        <w:rPr>
          <w:rFonts w:ascii="Arial" w:hAnsi="Arial" w:cs="Arial"/>
          <w:b/>
          <w:bCs/>
          <w:sz w:val="22"/>
          <w:szCs w:val="22"/>
          <w:lang w:val="es-CL"/>
        </w:rPr>
        <w:t xml:space="preserve"> </w:t>
      </w:r>
      <w:proofErr w:type="spellStart"/>
      <w:r w:rsidR="00BC2775" w:rsidRPr="00A30AA1">
        <w:rPr>
          <w:rFonts w:ascii="Arial" w:hAnsi="Arial" w:cs="Arial"/>
          <w:b/>
          <w:bCs/>
          <w:sz w:val="22"/>
          <w:szCs w:val="22"/>
          <w:lang w:val="es-CL"/>
        </w:rPr>
        <w:t>Physical</w:t>
      </w:r>
      <w:proofErr w:type="spellEnd"/>
      <w:r w:rsidR="00BC2775" w:rsidRPr="00A30AA1">
        <w:rPr>
          <w:rFonts w:ascii="Arial" w:hAnsi="Arial" w:cs="Arial"/>
          <w:b/>
          <w:bCs/>
          <w:sz w:val="22"/>
          <w:szCs w:val="22"/>
          <w:lang w:val="es-CL"/>
        </w:rPr>
        <w:t xml:space="preserve"> </w:t>
      </w:r>
      <w:proofErr w:type="gramStart"/>
      <w:r w:rsidR="00F404E1" w:rsidRPr="00A30AA1">
        <w:rPr>
          <w:rFonts w:ascii="Arial" w:hAnsi="Arial" w:cs="Arial"/>
          <w:b/>
          <w:bCs/>
          <w:sz w:val="22"/>
          <w:szCs w:val="22"/>
          <w:lang w:val="es-CL"/>
        </w:rPr>
        <w:t>Status</w:t>
      </w:r>
      <w:proofErr w:type="gramEnd"/>
      <w:r w:rsidR="00F404E1" w:rsidRPr="00A30AA1">
        <w:rPr>
          <w:rFonts w:ascii="Arial" w:hAnsi="Arial" w:cs="Arial"/>
          <w:b/>
          <w:bCs/>
          <w:sz w:val="22"/>
          <w:szCs w:val="22"/>
          <w:lang w:val="es-CL"/>
        </w:rPr>
        <w:t xml:space="preserve"> (</w:t>
      </w:r>
      <w:r w:rsidR="00BC2775" w:rsidRPr="00A30AA1">
        <w:rPr>
          <w:rFonts w:ascii="Arial" w:hAnsi="Arial" w:cs="Arial"/>
          <w:b/>
          <w:bCs/>
          <w:sz w:val="22"/>
          <w:szCs w:val="22"/>
          <w:lang w:val="es-CL"/>
        </w:rPr>
        <w:t xml:space="preserve">ASA PS) </w:t>
      </w:r>
      <w:r w:rsidR="00BC2775" w:rsidRPr="00CC2221">
        <w:rPr>
          <w:rFonts w:ascii="Arial" w:hAnsi="Arial" w:cs="Arial"/>
          <w:sz w:val="22"/>
          <w:szCs w:val="22"/>
        </w:rPr>
        <w:t xml:space="preserve">La escala ASA PS es una escala de </w:t>
      </w:r>
      <w:r w:rsidR="000936E8" w:rsidRPr="00CC2221">
        <w:rPr>
          <w:rFonts w:ascii="Arial" w:hAnsi="Arial" w:cs="Arial"/>
          <w:sz w:val="22"/>
          <w:szCs w:val="22"/>
        </w:rPr>
        <w:t>5</w:t>
      </w:r>
      <w:r w:rsidR="00BC2775" w:rsidRPr="00CC2221">
        <w:rPr>
          <w:rFonts w:ascii="Arial" w:hAnsi="Arial" w:cs="Arial"/>
          <w:sz w:val="22"/>
          <w:szCs w:val="22"/>
        </w:rPr>
        <w:t xml:space="preserve"> categorías y se usa ampliamente para evaluar la salud general preoperatoria de los pacientes. Es un sistema simple, basado exclusivamente en la evaluación clínica, es decir, sin la necesidad adicional de pruebas de laboratorio y diagnósticas. </w:t>
      </w:r>
    </w:p>
    <w:p w14:paraId="52738696" w14:textId="419FE152" w:rsidR="00BC2775" w:rsidRPr="00CC2221" w:rsidRDefault="00BC2775" w:rsidP="00CC2221">
      <w:pPr>
        <w:pStyle w:val="Prrafodelista"/>
        <w:tabs>
          <w:tab w:val="left" w:pos="851"/>
        </w:tabs>
        <w:spacing w:line="360" w:lineRule="auto"/>
        <w:ind w:left="0"/>
        <w:jc w:val="both"/>
        <w:rPr>
          <w:rFonts w:ascii="Arial" w:hAnsi="Arial" w:cs="Arial"/>
          <w:sz w:val="22"/>
          <w:szCs w:val="22"/>
        </w:rPr>
      </w:pPr>
      <w:r w:rsidRPr="00843F2C">
        <w:rPr>
          <w:rFonts w:ascii="Arial" w:hAnsi="Arial" w:cs="Arial"/>
          <w:sz w:val="22"/>
          <w:szCs w:val="22"/>
        </w:rPr>
        <w:lastRenderedPageBreak/>
        <w:t xml:space="preserve">El propósito de la escala ASA PS es categorizar y posteriormente comunicar el riesgo del paciente de someterse a cualquier procedimiento que requiera anestesia, permitiendo valorar su estado fisiológico, enfermedades sistémicas y estados agregados del paciente. </w:t>
      </w:r>
      <w:r w:rsidRPr="00CC2221">
        <w:rPr>
          <w:rFonts w:ascii="Arial" w:hAnsi="Arial" w:cs="Arial"/>
          <w:sz w:val="22"/>
          <w:szCs w:val="22"/>
        </w:rPr>
        <w:t xml:space="preserve">Si bien inicialmente se </w:t>
      </w:r>
      <w:r w:rsidR="00AE088E" w:rsidRPr="00CC2221">
        <w:rPr>
          <w:rFonts w:ascii="Arial" w:hAnsi="Arial" w:cs="Arial"/>
          <w:sz w:val="22"/>
          <w:szCs w:val="22"/>
        </w:rPr>
        <w:t>diseñó</w:t>
      </w:r>
      <w:r w:rsidRPr="00CC2221">
        <w:rPr>
          <w:rFonts w:ascii="Arial" w:hAnsi="Arial" w:cs="Arial"/>
          <w:sz w:val="22"/>
          <w:szCs w:val="22"/>
        </w:rPr>
        <w:t xml:space="preserve"> para describir el estado físico del paciente, posteriormente numerosos estudios han demostrado que se correlaciona bien con el riesgo perioperatorio, funcional y mortalidad. </w:t>
      </w:r>
    </w:p>
    <w:p w14:paraId="7062AC4E" w14:textId="77777777" w:rsidR="00BC2775" w:rsidRPr="00D607E4" w:rsidRDefault="00BC2775" w:rsidP="00BC2775">
      <w:pPr>
        <w:spacing w:line="360" w:lineRule="auto"/>
        <w:jc w:val="both"/>
        <w:rPr>
          <w:rFonts w:ascii="Arial" w:hAnsi="Arial" w:cs="Arial"/>
          <w:sz w:val="22"/>
          <w:szCs w:val="22"/>
          <w:u w:val="single"/>
        </w:rPr>
      </w:pPr>
    </w:p>
    <w:tbl>
      <w:tblPr>
        <w:tblStyle w:val="Tablaconcuadrcula"/>
        <w:tblW w:w="0" w:type="auto"/>
        <w:tblLook w:val="04A0" w:firstRow="1" w:lastRow="0" w:firstColumn="1" w:lastColumn="0" w:noHBand="0" w:noVBand="1"/>
      </w:tblPr>
      <w:tblGrid>
        <w:gridCol w:w="681"/>
        <w:gridCol w:w="2647"/>
        <w:gridCol w:w="5451"/>
      </w:tblGrid>
      <w:tr w:rsidR="00492600" w:rsidRPr="00D607E4" w14:paraId="4C3E18DA" w14:textId="77777777" w:rsidTr="009E4BB5">
        <w:tc>
          <w:tcPr>
            <w:tcW w:w="0" w:type="auto"/>
          </w:tcPr>
          <w:p w14:paraId="167CAC00" w14:textId="04D4FD17" w:rsidR="00E62494" w:rsidRPr="00CC2221" w:rsidRDefault="009E4BB5" w:rsidP="00BC2775">
            <w:pPr>
              <w:spacing w:line="360" w:lineRule="auto"/>
              <w:jc w:val="both"/>
              <w:rPr>
                <w:rFonts w:ascii="Arial" w:hAnsi="Arial" w:cs="Arial"/>
                <w:b/>
                <w:sz w:val="22"/>
                <w:szCs w:val="22"/>
              </w:rPr>
            </w:pPr>
            <w:r w:rsidRPr="00CC2221">
              <w:rPr>
                <w:rFonts w:ascii="Arial" w:hAnsi="Arial" w:cs="Arial"/>
                <w:b/>
                <w:sz w:val="22"/>
                <w:szCs w:val="22"/>
              </w:rPr>
              <w:t>ASA</w:t>
            </w:r>
          </w:p>
        </w:tc>
        <w:tc>
          <w:tcPr>
            <w:tcW w:w="0" w:type="auto"/>
          </w:tcPr>
          <w:p w14:paraId="47DF32C6" w14:textId="77777777" w:rsidR="00E62494" w:rsidRPr="00CC2221" w:rsidRDefault="00E62494" w:rsidP="00BC2775">
            <w:pPr>
              <w:spacing w:line="360" w:lineRule="auto"/>
              <w:jc w:val="both"/>
              <w:rPr>
                <w:rFonts w:ascii="Arial" w:hAnsi="Arial" w:cs="Arial"/>
                <w:b/>
                <w:sz w:val="22"/>
                <w:szCs w:val="22"/>
              </w:rPr>
            </w:pPr>
          </w:p>
        </w:tc>
        <w:tc>
          <w:tcPr>
            <w:tcW w:w="0" w:type="auto"/>
          </w:tcPr>
          <w:p w14:paraId="58ABA74D" w14:textId="162254A3" w:rsidR="00E62494" w:rsidRPr="00CC2221" w:rsidRDefault="009E4BB5" w:rsidP="00BC2775">
            <w:pPr>
              <w:spacing w:line="360" w:lineRule="auto"/>
              <w:jc w:val="both"/>
              <w:rPr>
                <w:rFonts w:ascii="Arial" w:hAnsi="Arial" w:cs="Arial"/>
                <w:b/>
                <w:sz w:val="22"/>
                <w:szCs w:val="22"/>
              </w:rPr>
            </w:pPr>
            <w:r w:rsidRPr="00CC2221">
              <w:rPr>
                <w:rFonts w:ascii="Arial" w:hAnsi="Arial" w:cs="Arial"/>
                <w:b/>
                <w:sz w:val="22"/>
                <w:szCs w:val="22"/>
              </w:rPr>
              <w:t>Ejemplos</w:t>
            </w:r>
          </w:p>
        </w:tc>
      </w:tr>
      <w:tr w:rsidR="00492600" w:rsidRPr="00D607E4" w14:paraId="1124D1F5" w14:textId="77777777" w:rsidTr="009E4BB5">
        <w:tc>
          <w:tcPr>
            <w:tcW w:w="0" w:type="auto"/>
          </w:tcPr>
          <w:p w14:paraId="054C41E9" w14:textId="3E15B939"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I</w:t>
            </w:r>
          </w:p>
        </w:tc>
        <w:tc>
          <w:tcPr>
            <w:tcW w:w="0" w:type="auto"/>
          </w:tcPr>
          <w:p w14:paraId="59892B89" w14:textId="55214554"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Sin comorbilidades</w:t>
            </w:r>
          </w:p>
        </w:tc>
        <w:tc>
          <w:tcPr>
            <w:tcW w:w="0" w:type="auto"/>
          </w:tcPr>
          <w:p w14:paraId="7E5800D4" w14:textId="11AA2D94"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Sano, no fumador, sin consumo o consumo mínimo de OH</w:t>
            </w:r>
          </w:p>
        </w:tc>
      </w:tr>
      <w:tr w:rsidR="00492600" w:rsidRPr="00D607E4" w14:paraId="57CE2E59" w14:textId="77777777" w:rsidTr="009E4BB5">
        <w:tc>
          <w:tcPr>
            <w:tcW w:w="0" w:type="auto"/>
          </w:tcPr>
          <w:p w14:paraId="4C97711B" w14:textId="5503526C"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II</w:t>
            </w:r>
          </w:p>
        </w:tc>
        <w:tc>
          <w:tcPr>
            <w:tcW w:w="0" w:type="auto"/>
          </w:tcPr>
          <w:p w14:paraId="68DAEF20" w14:textId="3B2AC06B"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Enfermedad sistémica moderadas, bien controlados</w:t>
            </w:r>
          </w:p>
        </w:tc>
        <w:tc>
          <w:tcPr>
            <w:tcW w:w="0" w:type="auto"/>
          </w:tcPr>
          <w:p w14:paraId="5AF51AA0" w14:textId="77777777" w:rsidR="00E62494" w:rsidRPr="00CC2221" w:rsidRDefault="00492600" w:rsidP="00BC2775">
            <w:pPr>
              <w:spacing w:line="360" w:lineRule="auto"/>
              <w:jc w:val="both"/>
              <w:rPr>
                <w:rFonts w:ascii="Arial" w:hAnsi="Arial" w:cs="Arial"/>
                <w:bCs/>
                <w:sz w:val="22"/>
                <w:szCs w:val="22"/>
              </w:rPr>
            </w:pPr>
            <w:r w:rsidRPr="00CC2221">
              <w:rPr>
                <w:rFonts w:ascii="Arial" w:hAnsi="Arial" w:cs="Arial"/>
                <w:bCs/>
                <w:sz w:val="22"/>
                <w:szCs w:val="22"/>
              </w:rPr>
              <w:t xml:space="preserve">Enfermedades moderadas sin limitación funcional importante. </w:t>
            </w:r>
          </w:p>
          <w:p w14:paraId="3FA4DF2E" w14:textId="77777777" w:rsidR="00492600" w:rsidRPr="00CC2221" w:rsidRDefault="00492600" w:rsidP="00BC2775">
            <w:pPr>
              <w:spacing w:line="360" w:lineRule="auto"/>
              <w:jc w:val="both"/>
              <w:rPr>
                <w:rFonts w:ascii="Arial" w:hAnsi="Arial" w:cs="Arial"/>
                <w:bCs/>
                <w:i/>
                <w:iCs/>
                <w:sz w:val="22"/>
                <w:szCs w:val="22"/>
              </w:rPr>
            </w:pPr>
          </w:p>
          <w:p w14:paraId="3214820E" w14:textId="37D69F2A" w:rsidR="00492600" w:rsidRPr="00CC2221" w:rsidRDefault="00492600" w:rsidP="00BC2775">
            <w:pPr>
              <w:spacing w:line="360" w:lineRule="auto"/>
              <w:jc w:val="both"/>
              <w:rPr>
                <w:rFonts w:ascii="Arial" w:hAnsi="Arial" w:cs="Arial"/>
                <w:bCs/>
                <w:i/>
                <w:iCs/>
                <w:sz w:val="22"/>
                <w:szCs w:val="22"/>
              </w:rPr>
            </w:pPr>
            <w:r w:rsidRPr="00CC2221">
              <w:rPr>
                <w:rFonts w:ascii="Arial" w:hAnsi="Arial" w:cs="Arial"/>
                <w:bCs/>
                <w:i/>
                <w:iCs/>
                <w:sz w:val="22"/>
                <w:szCs w:val="22"/>
              </w:rPr>
              <w:t>Ej. Tabaquismo, OH social, embarazo, IMC 30-40, HTA, DM2 bien controladas</w:t>
            </w:r>
          </w:p>
        </w:tc>
      </w:tr>
      <w:tr w:rsidR="00492600" w:rsidRPr="00D607E4" w14:paraId="0DCA5333" w14:textId="77777777" w:rsidTr="009E4BB5">
        <w:tc>
          <w:tcPr>
            <w:tcW w:w="0" w:type="auto"/>
          </w:tcPr>
          <w:p w14:paraId="1BD4EF51" w14:textId="51F304AA"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III</w:t>
            </w:r>
          </w:p>
        </w:tc>
        <w:tc>
          <w:tcPr>
            <w:tcW w:w="0" w:type="auto"/>
          </w:tcPr>
          <w:p w14:paraId="52EDA7E1" w14:textId="210577FD"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Enfermedad sistémica severas, mal controlados</w:t>
            </w:r>
          </w:p>
        </w:tc>
        <w:tc>
          <w:tcPr>
            <w:tcW w:w="0" w:type="auto"/>
          </w:tcPr>
          <w:p w14:paraId="5B284309" w14:textId="77777777" w:rsidR="00E62494" w:rsidRPr="00CC2221" w:rsidRDefault="00492600" w:rsidP="00BC2775">
            <w:pPr>
              <w:spacing w:line="360" w:lineRule="auto"/>
              <w:jc w:val="both"/>
              <w:rPr>
                <w:rFonts w:ascii="Arial" w:hAnsi="Arial" w:cs="Arial"/>
                <w:bCs/>
                <w:sz w:val="22"/>
                <w:szCs w:val="22"/>
              </w:rPr>
            </w:pPr>
            <w:r w:rsidRPr="00CC2221">
              <w:rPr>
                <w:rFonts w:ascii="Arial" w:hAnsi="Arial" w:cs="Arial"/>
                <w:bCs/>
                <w:sz w:val="22"/>
                <w:szCs w:val="22"/>
              </w:rPr>
              <w:t>Enfermedades con limitación funcional importante</w:t>
            </w:r>
          </w:p>
          <w:p w14:paraId="33C21619" w14:textId="77777777" w:rsidR="00492600" w:rsidRPr="00CC2221" w:rsidRDefault="00492600" w:rsidP="00BC2775">
            <w:pPr>
              <w:spacing w:line="360" w:lineRule="auto"/>
              <w:jc w:val="both"/>
              <w:rPr>
                <w:rFonts w:ascii="Arial" w:hAnsi="Arial" w:cs="Arial"/>
                <w:bCs/>
                <w:sz w:val="22"/>
                <w:szCs w:val="22"/>
              </w:rPr>
            </w:pPr>
          </w:p>
          <w:p w14:paraId="024E3816" w14:textId="6F6D7AD3" w:rsidR="00492600" w:rsidRPr="00CC2221" w:rsidRDefault="00492600" w:rsidP="00BC2775">
            <w:pPr>
              <w:spacing w:line="360" w:lineRule="auto"/>
              <w:jc w:val="both"/>
              <w:rPr>
                <w:rFonts w:ascii="Arial" w:hAnsi="Arial" w:cs="Arial"/>
                <w:bCs/>
                <w:i/>
                <w:iCs/>
                <w:sz w:val="22"/>
                <w:szCs w:val="22"/>
              </w:rPr>
            </w:pPr>
            <w:r w:rsidRPr="00CC2221">
              <w:rPr>
                <w:rFonts w:ascii="Arial" w:hAnsi="Arial" w:cs="Arial"/>
                <w:bCs/>
                <w:sz w:val="22"/>
                <w:szCs w:val="22"/>
              </w:rPr>
              <w:t xml:space="preserve">Ej. HTA o DM2 mal controlado, EPOC, obesidad </w:t>
            </w:r>
            <w:r w:rsidR="00B71C26" w:rsidRPr="00CC2221">
              <w:rPr>
                <w:rFonts w:ascii="Arial" w:hAnsi="Arial" w:cs="Arial"/>
                <w:bCs/>
                <w:sz w:val="22"/>
                <w:szCs w:val="22"/>
              </w:rPr>
              <w:t>mórbida (</w:t>
            </w:r>
            <w:r w:rsidRPr="00CC2221">
              <w:rPr>
                <w:rFonts w:ascii="Arial" w:hAnsi="Arial" w:cs="Arial"/>
                <w:bCs/>
                <w:sz w:val="22"/>
                <w:szCs w:val="22"/>
              </w:rPr>
              <w:t>IMC &gt;40), hepatitis activa, dependencia o abuso OH, usuario marcapasos, ERC en hemodiálisis, ICC con disminución moderada FE, RNPT &lt; 60 EGC, Historia de &gt; 3 meses de ACV-TIA, IAM</w:t>
            </w:r>
          </w:p>
        </w:tc>
      </w:tr>
      <w:tr w:rsidR="00492600" w:rsidRPr="00D607E4" w14:paraId="7B580810" w14:textId="77777777" w:rsidTr="009E4BB5">
        <w:tc>
          <w:tcPr>
            <w:tcW w:w="0" w:type="auto"/>
          </w:tcPr>
          <w:p w14:paraId="25E68FA4" w14:textId="43FFA571"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IV</w:t>
            </w:r>
          </w:p>
        </w:tc>
        <w:tc>
          <w:tcPr>
            <w:tcW w:w="0" w:type="auto"/>
          </w:tcPr>
          <w:p w14:paraId="19215555" w14:textId="78C919A7"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Enfermedad sistémica severa con amenaza constante a su vida</w:t>
            </w:r>
          </w:p>
        </w:tc>
        <w:tc>
          <w:tcPr>
            <w:tcW w:w="0" w:type="auto"/>
          </w:tcPr>
          <w:p w14:paraId="1FFE4C58" w14:textId="77777777" w:rsidR="00492600" w:rsidRPr="00CC2221" w:rsidRDefault="00492600" w:rsidP="00BC2775">
            <w:pPr>
              <w:spacing w:line="360" w:lineRule="auto"/>
              <w:jc w:val="both"/>
              <w:rPr>
                <w:rFonts w:ascii="Arial" w:hAnsi="Arial" w:cs="Arial"/>
                <w:bCs/>
                <w:i/>
                <w:iCs/>
                <w:sz w:val="22"/>
                <w:szCs w:val="22"/>
              </w:rPr>
            </w:pPr>
          </w:p>
          <w:p w14:paraId="2ED34DAF" w14:textId="20F156C3" w:rsidR="00E62494" w:rsidRPr="00CC2221" w:rsidRDefault="00B71C26" w:rsidP="00BC2775">
            <w:pPr>
              <w:spacing w:line="360" w:lineRule="auto"/>
              <w:jc w:val="both"/>
              <w:rPr>
                <w:rFonts w:ascii="Arial" w:hAnsi="Arial" w:cs="Arial"/>
                <w:bCs/>
                <w:i/>
                <w:iCs/>
                <w:sz w:val="22"/>
                <w:szCs w:val="22"/>
              </w:rPr>
            </w:pPr>
            <w:r w:rsidRPr="00CC2221">
              <w:rPr>
                <w:rFonts w:ascii="Arial" w:hAnsi="Arial" w:cs="Arial"/>
                <w:bCs/>
                <w:i/>
                <w:iCs/>
                <w:sz w:val="22"/>
                <w:szCs w:val="22"/>
              </w:rPr>
              <w:t>Ej.</w:t>
            </w:r>
            <w:r w:rsidR="00492600" w:rsidRPr="00CC2221">
              <w:rPr>
                <w:rFonts w:ascii="Arial" w:hAnsi="Arial" w:cs="Arial"/>
                <w:bCs/>
                <w:i/>
                <w:iCs/>
                <w:sz w:val="22"/>
                <w:szCs w:val="22"/>
              </w:rPr>
              <w:t>: Historia &lt; 3 meses de IAM, ACV-TIA, ICC con FE severamente disminuida, sepsis</w:t>
            </w:r>
          </w:p>
        </w:tc>
      </w:tr>
      <w:tr w:rsidR="00492600" w:rsidRPr="00D607E4" w14:paraId="72072BB4" w14:textId="77777777" w:rsidTr="009E4BB5">
        <w:tc>
          <w:tcPr>
            <w:tcW w:w="0" w:type="auto"/>
          </w:tcPr>
          <w:p w14:paraId="7B3A57AD" w14:textId="55EA234A"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V</w:t>
            </w:r>
          </w:p>
        </w:tc>
        <w:tc>
          <w:tcPr>
            <w:tcW w:w="0" w:type="auto"/>
          </w:tcPr>
          <w:p w14:paraId="08429072" w14:textId="3C92A1D3" w:rsidR="00E62494" w:rsidRPr="00CC2221" w:rsidRDefault="009E4BB5" w:rsidP="00BC2775">
            <w:pPr>
              <w:spacing w:line="360" w:lineRule="auto"/>
              <w:jc w:val="both"/>
              <w:rPr>
                <w:rFonts w:ascii="Arial" w:hAnsi="Arial" w:cs="Arial"/>
                <w:bCs/>
                <w:sz w:val="22"/>
                <w:szCs w:val="22"/>
              </w:rPr>
            </w:pPr>
            <w:r w:rsidRPr="00CC2221">
              <w:rPr>
                <w:rFonts w:ascii="Arial" w:hAnsi="Arial" w:cs="Arial"/>
                <w:bCs/>
                <w:sz w:val="22"/>
                <w:szCs w:val="22"/>
              </w:rPr>
              <w:t>Paciente moribundo, que no se espera que sobreviva, con o sin intervención</w:t>
            </w:r>
          </w:p>
        </w:tc>
        <w:tc>
          <w:tcPr>
            <w:tcW w:w="0" w:type="auto"/>
          </w:tcPr>
          <w:p w14:paraId="5D9DD755" w14:textId="77777777" w:rsidR="00492600" w:rsidRPr="00CC2221" w:rsidRDefault="00492600" w:rsidP="00BC2775">
            <w:pPr>
              <w:spacing w:line="360" w:lineRule="auto"/>
              <w:jc w:val="both"/>
              <w:rPr>
                <w:rFonts w:ascii="Arial" w:hAnsi="Arial" w:cs="Arial"/>
                <w:bCs/>
                <w:i/>
                <w:iCs/>
                <w:sz w:val="22"/>
                <w:szCs w:val="22"/>
              </w:rPr>
            </w:pPr>
          </w:p>
          <w:p w14:paraId="135450FC" w14:textId="15FAA1EA" w:rsidR="00E62494" w:rsidRPr="00CC2221" w:rsidRDefault="004F4685" w:rsidP="00BC2775">
            <w:pPr>
              <w:spacing w:line="360" w:lineRule="auto"/>
              <w:jc w:val="both"/>
              <w:rPr>
                <w:rFonts w:ascii="Arial" w:hAnsi="Arial" w:cs="Arial"/>
                <w:bCs/>
                <w:sz w:val="22"/>
                <w:szCs w:val="22"/>
              </w:rPr>
            </w:pPr>
            <w:r w:rsidRPr="00CC2221">
              <w:rPr>
                <w:rFonts w:ascii="Arial" w:hAnsi="Arial" w:cs="Arial"/>
                <w:bCs/>
                <w:sz w:val="22"/>
                <w:szCs w:val="22"/>
              </w:rPr>
              <w:t>Ej.</w:t>
            </w:r>
            <w:r w:rsidR="00492600" w:rsidRPr="00CC2221">
              <w:rPr>
                <w:rFonts w:ascii="Arial" w:hAnsi="Arial" w:cs="Arial"/>
                <w:bCs/>
                <w:sz w:val="22"/>
                <w:szCs w:val="22"/>
              </w:rPr>
              <w:t>:</w:t>
            </w:r>
            <w:r w:rsidR="00492600" w:rsidRPr="00CC2221">
              <w:rPr>
                <w:rFonts w:ascii="Arial" w:hAnsi="Arial" w:cs="Arial"/>
                <w:bCs/>
                <w:i/>
                <w:iCs/>
                <w:sz w:val="22"/>
                <w:szCs w:val="22"/>
              </w:rPr>
              <w:t xml:space="preserve"> </w:t>
            </w:r>
            <w:r w:rsidR="00492600" w:rsidRPr="00CC2221">
              <w:rPr>
                <w:rFonts w:ascii="Arial" w:hAnsi="Arial" w:cs="Arial"/>
                <w:bCs/>
                <w:sz w:val="22"/>
                <w:szCs w:val="22"/>
              </w:rPr>
              <w:t xml:space="preserve">Ruptura aneurisma aórtico/torácico, politraumatismo, HIV con efecto de masa. </w:t>
            </w:r>
          </w:p>
          <w:p w14:paraId="176C560D" w14:textId="77777777" w:rsidR="00565FA7" w:rsidRPr="00CC2221" w:rsidRDefault="00565FA7" w:rsidP="00BC2775">
            <w:pPr>
              <w:spacing w:line="360" w:lineRule="auto"/>
              <w:jc w:val="both"/>
              <w:rPr>
                <w:rFonts w:ascii="Arial" w:hAnsi="Arial" w:cs="Arial"/>
                <w:bCs/>
                <w:i/>
                <w:iCs/>
                <w:sz w:val="22"/>
                <w:szCs w:val="22"/>
              </w:rPr>
            </w:pPr>
          </w:p>
          <w:p w14:paraId="7CAC1DFB" w14:textId="24B38E71" w:rsidR="00565FA7" w:rsidRPr="00CC2221" w:rsidRDefault="00565FA7" w:rsidP="00BC2775">
            <w:pPr>
              <w:spacing w:line="360" w:lineRule="auto"/>
              <w:jc w:val="both"/>
              <w:rPr>
                <w:rFonts w:ascii="Arial" w:hAnsi="Arial" w:cs="Arial"/>
                <w:bCs/>
                <w:i/>
                <w:iCs/>
                <w:sz w:val="22"/>
                <w:szCs w:val="22"/>
              </w:rPr>
            </w:pPr>
          </w:p>
        </w:tc>
      </w:tr>
      <w:tr w:rsidR="00A30AA1" w:rsidRPr="00D607E4" w14:paraId="60D0E088" w14:textId="77777777" w:rsidTr="009E4BB5">
        <w:tc>
          <w:tcPr>
            <w:tcW w:w="0" w:type="auto"/>
          </w:tcPr>
          <w:p w14:paraId="227E2933" w14:textId="41D9C890" w:rsidR="00A30AA1" w:rsidRPr="00CC2221" w:rsidRDefault="00A30AA1" w:rsidP="00BC2775">
            <w:pPr>
              <w:spacing w:line="360" w:lineRule="auto"/>
              <w:jc w:val="both"/>
              <w:rPr>
                <w:rFonts w:ascii="Arial" w:hAnsi="Arial" w:cs="Arial"/>
                <w:bCs/>
                <w:sz w:val="22"/>
                <w:szCs w:val="22"/>
              </w:rPr>
            </w:pPr>
            <w:r>
              <w:rPr>
                <w:rFonts w:ascii="Arial" w:hAnsi="Arial" w:cs="Arial"/>
                <w:bCs/>
                <w:sz w:val="22"/>
                <w:szCs w:val="22"/>
              </w:rPr>
              <w:lastRenderedPageBreak/>
              <w:t>VI</w:t>
            </w:r>
          </w:p>
        </w:tc>
        <w:tc>
          <w:tcPr>
            <w:tcW w:w="0" w:type="auto"/>
          </w:tcPr>
          <w:p w14:paraId="5CFF3C67" w14:textId="275DBFD8" w:rsidR="00A30AA1" w:rsidRPr="00CC2221" w:rsidRDefault="00A30AA1" w:rsidP="00BC2775">
            <w:pPr>
              <w:spacing w:line="360" w:lineRule="auto"/>
              <w:jc w:val="both"/>
              <w:rPr>
                <w:rFonts w:ascii="Arial" w:hAnsi="Arial" w:cs="Arial"/>
                <w:bCs/>
                <w:sz w:val="22"/>
                <w:szCs w:val="22"/>
              </w:rPr>
            </w:pPr>
            <w:r>
              <w:rPr>
                <w:rFonts w:ascii="Arial" w:hAnsi="Arial" w:cs="Arial"/>
                <w:bCs/>
                <w:sz w:val="22"/>
                <w:szCs w:val="22"/>
              </w:rPr>
              <w:t>Muerte Cerebral</w:t>
            </w:r>
          </w:p>
        </w:tc>
        <w:tc>
          <w:tcPr>
            <w:tcW w:w="0" w:type="auto"/>
          </w:tcPr>
          <w:p w14:paraId="46BD2212" w14:textId="0BF21684" w:rsidR="00A30AA1" w:rsidRPr="00CC2221" w:rsidRDefault="00A30AA1" w:rsidP="00BC2775">
            <w:pPr>
              <w:spacing w:line="360" w:lineRule="auto"/>
              <w:jc w:val="both"/>
              <w:rPr>
                <w:rFonts w:ascii="Arial" w:hAnsi="Arial" w:cs="Arial"/>
                <w:bCs/>
                <w:i/>
                <w:iCs/>
                <w:sz w:val="22"/>
                <w:szCs w:val="22"/>
              </w:rPr>
            </w:pPr>
            <w:r>
              <w:rPr>
                <w:rFonts w:ascii="Arial" w:hAnsi="Arial" w:cs="Arial"/>
                <w:bCs/>
                <w:i/>
                <w:iCs/>
                <w:sz w:val="22"/>
                <w:szCs w:val="22"/>
              </w:rPr>
              <w:t xml:space="preserve">Paciente que va a </w:t>
            </w:r>
            <w:proofErr w:type="spellStart"/>
            <w:r>
              <w:rPr>
                <w:rFonts w:ascii="Arial" w:hAnsi="Arial" w:cs="Arial"/>
                <w:bCs/>
                <w:i/>
                <w:iCs/>
                <w:sz w:val="22"/>
                <w:szCs w:val="22"/>
              </w:rPr>
              <w:t>procuramiento</w:t>
            </w:r>
            <w:proofErr w:type="spellEnd"/>
            <w:r>
              <w:rPr>
                <w:rFonts w:ascii="Arial" w:hAnsi="Arial" w:cs="Arial"/>
                <w:bCs/>
                <w:i/>
                <w:iCs/>
                <w:sz w:val="22"/>
                <w:szCs w:val="22"/>
              </w:rPr>
              <w:t xml:space="preserve"> </w:t>
            </w:r>
          </w:p>
        </w:tc>
      </w:tr>
    </w:tbl>
    <w:p w14:paraId="56D73D4C" w14:textId="77777777" w:rsidR="008A0911" w:rsidRPr="00D607E4" w:rsidRDefault="008A0911" w:rsidP="00BC2775">
      <w:pPr>
        <w:spacing w:line="360" w:lineRule="auto"/>
        <w:jc w:val="both"/>
        <w:rPr>
          <w:rFonts w:ascii="Arial" w:hAnsi="Arial" w:cs="Arial"/>
          <w:b/>
          <w:color w:val="FF0000"/>
          <w:sz w:val="22"/>
          <w:szCs w:val="22"/>
        </w:rPr>
      </w:pPr>
    </w:p>
    <w:p w14:paraId="3EF6269A" w14:textId="100BD263" w:rsidR="00BC2775" w:rsidRPr="00D607E4" w:rsidRDefault="005B0930" w:rsidP="000B2C63">
      <w:pPr>
        <w:pStyle w:val="Prrafodelista"/>
        <w:numPr>
          <w:ilvl w:val="1"/>
          <w:numId w:val="1"/>
        </w:numPr>
        <w:spacing w:line="360" w:lineRule="auto"/>
        <w:jc w:val="both"/>
        <w:rPr>
          <w:rFonts w:ascii="Arial" w:hAnsi="Arial" w:cs="Arial"/>
          <w:b/>
          <w:sz w:val="22"/>
          <w:szCs w:val="22"/>
        </w:rPr>
      </w:pPr>
      <w:r>
        <w:rPr>
          <w:rFonts w:ascii="Arial" w:hAnsi="Arial" w:cs="Arial"/>
          <w:b/>
          <w:sz w:val="22"/>
          <w:szCs w:val="22"/>
          <w:u w:val="single"/>
        </w:rPr>
        <w:t xml:space="preserve"> </w:t>
      </w:r>
      <w:r w:rsidR="00BC2775" w:rsidRPr="00D607E4">
        <w:rPr>
          <w:rFonts w:ascii="Arial" w:hAnsi="Arial" w:cs="Arial"/>
          <w:b/>
          <w:sz w:val="22"/>
          <w:szCs w:val="22"/>
          <w:u w:val="single"/>
        </w:rPr>
        <w:t>USO DE MEDICAMENTOS EN EL PREOPERATORIO</w:t>
      </w:r>
      <w:r w:rsidR="00BC2775" w:rsidRPr="00D607E4">
        <w:rPr>
          <w:rFonts w:ascii="Arial" w:hAnsi="Arial" w:cs="Arial"/>
          <w:b/>
          <w:sz w:val="22"/>
          <w:szCs w:val="22"/>
        </w:rPr>
        <w:t>:</w:t>
      </w:r>
    </w:p>
    <w:p w14:paraId="0433C8D3" w14:textId="53C0D62E" w:rsidR="00BC2775" w:rsidRPr="008C5F8C" w:rsidRDefault="00BC2775" w:rsidP="000B2C63">
      <w:pPr>
        <w:pStyle w:val="Prrafodelista"/>
        <w:spacing w:line="360" w:lineRule="auto"/>
        <w:ind w:left="0"/>
        <w:jc w:val="both"/>
        <w:rPr>
          <w:rFonts w:ascii="Arial" w:hAnsi="Arial" w:cs="Arial"/>
          <w:sz w:val="22"/>
          <w:szCs w:val="22"/>
        </w:rPr>
      </w:pPr>
      <w:r w:rsidRPr="008C5F8C">
        <w:rPr>
          <w:rFonts w:ascii="Arial" w:hAnsi="Arial" w:cs="Arial"/>
          <w:sz w:val="22"/>
          <w:szCs w:val="22"/>
        </w:rPr>
        <w:t>En términos generales, la mayor parte de los medicamentos no interfieren ni con la cirugía ni con la administración de anestesia, por lo que la mayoría de ellos debe mantenerse hasta el mismo día de la cirugía.</w:t>
      </w:r>
    </w:p>
    <w:p w14:paraId="25C3A433" w14:textId="322DF1C3" w:rsidR="00EE334D" w:rsidRPr="008C5F8C" w:rsidRDefault="00BC2775" w:rsidP="000B2C63">
      <w:pPr>
        <w:pStyle w:val="Prrafodelista"/>
        <w:spacing w:line="360" w:lineRule="auto"/>
        <w:ind w:left="0"/>
        <w:jc w:val="both"/>
        <w:rPr>
          <w:rFonts w:ascii="Arial" w:hAnsi="Arial" w:cs="Arial"/>
          <w:sz w:val="22"/>
          <w:szCs w:val="22"/>
        </w:rPr>
      </w:pPr>
      <w:r w:rsidRPr="008C5F8C">
        <w:rPr>
          <w:rFonts w:ascii="Arial" w:hAnsi="Arial" w:cs="Arial"/>
          <w:sz w:val="22"/>
          <w:szCs w:val="22"/>
        </w:rPr>
        <w:t>En términos particulares los agentes antihipertensivos, anticonvulsivantes, y psicofármacos se deben administrar a menos que exista una contraindicación específica.</w:t>
      </w:r>
    </w:p>
    <w:p w14:paraId="4910061E" w14:textId="32183B65" w:rsidR="004F4685" w:rsidRDefault="00BC2775" w:rsidP="000B2C63">
      <w:pPr>
        <w:pStyle w:val="Prrafodelista"/>
        <w:spacing w:line="360" w:lineRule="auto"/>
        <w:ind w:left="0"/>
        <w:jc w:val="both"/>
        <w:rPr>
          <w:rFonts w:ascii="Arial" w:hAnsi="Arial" w:cs="Arial"/>
          <w:sz w:val="22"/>
          <w:szCs w:val="22"/>
        </w:rPr>
      </w:pPr>
      <w:r w:rsidRPr="008C5F8C">
        <w:rPr>
          <w:rFonts w:ascii="Arial" w:hAnsi="Arial" w:cs="Arial"/>
          <w:sz w:val="22"/>
          <w:szCs w:val="22"/>
        </w:rPr>
        <w:t>Los medicamentos que potencialmente pueden producir sangrado necesitan ser evaluados con análisis de riesgo – beneficio</w:t>
      </w:r>
    </w:p>
    <w:p w14:paraId="197178D2" w14:textId="77777777" w:rsidR="00CC2221" w:rsidRDefault="00CC2221" w:rsidP="000B2C63">
      <w:pPr>
        <w:pStyle w:val="Prrafodelista"/>
        <w:spacing w:line="360" w:lineRule="auto"/>
        <w:ind w:left="0"/>
        <w:jc w:val="both"/>
        <w:rPr>
          <w:rFonts w:ascii="Arial" w:hAnsi="Arial" w:cs="Arial"/>
          <w:sz w:val="22"/>
          <w:szCs w:val="22"/>
        </w:rPr>
      </w:pPr>
    </w:p>
    <w:p w14:paraId="3B8B8F62" w14:textId="0591E522" w:rsidR="00EE334D" w:rsidRPr="00CC2221" w:rsidRDefault="0063691E" w:rsidP="000B2C63">
      <w:pPr>
        <w:pStyle w:val="Prrafodelista"/>
        <w:numPr>
          <w:ilvl w:val="2"/>
          <w:numId w:val="1"/>
        </w:numPr>
        <w:spacing w:line="360" w:lineRule="auto"/>
        <w:ind w:left="0" w:firstLine="0"/>
        <w:jc w:val="both"/>
        <w:rPr>
          <w:rFonts w:ascii="Arial" w:hAnsi="Arial" w:cs="Arial"/>
          <w:sz w:val="22"/>
          <w:szCs w:val="22"/>
          <w:u w:val="single"/>
        </w:rPr>
      </w:pPr>
      <w:r w:rsidRPr="0086510C">
        <w:rPr>
          <w:rFonts w:ascii="Arial" w:hAnsi="Arial" w:cs="Arial"/>
          <w:b/>
          <w:bCs/>
          <w:sz w:val="22"/>
          <w:szCs w:val="22"/>
          <w:u w:val="single"/>
        </w:rPr>
        <w:t xml:space="preserve">ANTIAGREGANTES PLAQUETARIOS </w:t>
      </w:r>
    </w:p>
    <w:p w14:paraId="6BD645D4" w14:textId="77777777" w:rsidR="00E646E4" w:rsidRDefault="00BC2775" w:rsidP="000B2C63">
      <w:pPr>
        <w:widowControl/>
        <w:spacing w:after="160" w:line="360" w:lineRule="auto"/>
        <w:jc w:val="both"/>
        <w:rPr>
          <w:rFonts w:ascii="Arial" w:hAnsi="Arial" w:cs="Arial"/>
          <w:sz w:val="22"/>
          <w:szCs w:val="22"/>
        </w:rPr>
      </w:pPr>
      <w:r w:rsidRPr="00D607E4">
        <w:rPr>
          <w:rFonts w:ascii="Arial" w:hAnsi="Arial" w:cs="Arial"/>
          <w:sz w:val="22"/>
          <w:szCs w:val="22"/>
        </w:rPr>
        <w:t>Los pacientes cuyo riesgo de sangrado excede su riesgo de trombosis</w:t>
      </w:r>
      <w:r w:rsidR="005700AB" w:rsidRPr="00D607E4">
        <w:rPr>
          <w:rFonts w:ascii="Arial" w:hAnsi="Arial" w:cs="Arial"/>
          <w:sz w:val="22"/>
          <w:szCs w:val="22"/>
        </w:rPr>
        <w:t xml:space="preserve">: </w:t>
      </w:r>
    </w:p>
    <w:p w14:paraId="224692CF" w14:textId="735A575B" w:rsidR="005700AB" w:rsidRPr="00E646E4" w:rsidRDefault="005700AB" w:rsidP="000B2C63">
      <w:pPr>
        <w:widowControl/>
        <w:spacing w:after="160" w:line="360" w:lineRule="auto"/>
        <w:jc w:val="both"/>
        <w:rPr>
          <w:rFonts w:ascii="Arial" w:hAnsi="Arial" w:cs="Arial"/>
          <w:sz w:val="22"/>
          <w:szCs w:val="22"/>
        </w:rPr>
      </w:pPr>
      <w:r w:rsidRPr="00E646E4">
        <w:rPr>
          <w:rFonts w:ascii="Arial" w:hAnsi="Arial" w:cs="Arial"/>
          <w:b/>
          <w:bCs/>
          <w:sz w:val="22"/>
          <w:szCs w:val="22"/>
        </w:rPr>
        <w:t>Aspirina:</w:t>
      </w:r>
      <w:r w:rsidRPr="00E646E4">
        <w:rPr>
          <w:rFonts w:ascii="Arial" w:hAnsi="Arial" w:cs="Arial"/>
          <w:sz w:val="22"/>
          <w:szCs w:val="22"/>
        </w:rPr>
        <w:t xml:space="preserve"> Suspender 7 a 10 días. Se exceptúan pacientes con indicación de aspirina por prevención secundaria de eventos cardiovasculares, quienes deben continuar su uso. </w:t>
      </w:r>
    </w:p>
    <w:p w14:paraId="2528DB68" w14:textId="77777777" w:rsidR="00E646E4" w:rsidRDefault="005700AB" w:rsidP="000B2C63">
      <w:pPr>
        <w:widowControl/>
        <w:spacing w:after="160" w:line="360" w:lineRule="auto"/>
        <w:jc w:val="both"/>
        <w:rPr>
          <w:rFonts w:ascii="Arial" w:hAnsi="Arial" w:cs="Arial"/>
          <w:sz w:val="22"/>
          <w:szCs w:val="22"/>
        </w:rPr>
      </w:pPr>
      <w:r w:rsidRPr="00E646E4">
        <w:rPr>
          <w:rFonts w:ascii="Arial" w:hAnsi="Arial" w:cs="Arial"/>
          <w:b/>
          <w:bCs/>
          <w:sz w:val="22"/>
          <w:szCs w:val="22"/>
        </w:rPr>
        <w:t>T</w:t>
      </w:r>
      <w:r w:rsidR="00BC2775" w:rsidRPr="00E646E4">
        <w:rPr>
          <w:rFonts w:ascii="Arial" w:hAnsi="Arial" w:cs="Arial"/>
          <w:b/>
          <w:bCs/>
          <w:sz w:val="22"/>
          <w:szCs w:val="22"/>
        </w:rPr>
        <w:t>ienopiridinas</w:t>
      </w:r>
      <w:r w:rsidR="00BC2775" w:rsidRPr="00E646E4">
        <w:rPr>
          <w:rFonts w:ascii="Arial" w:hAnsi="Arial" w:cs="Arial"/>
          <w:sz w:val="22"/>
          <w:szCs w:val="22"/>
        </w:rPr>
        <w:t xml:space="preserve"> (</w:t>
      </w:r>
      <w:r w:rsidRPr="00E646E4">
        <w:rPr>
          <w:rFonts w:ascii="Arial" w:hAnsi="Arial" w:cs="Arial"/>
          <w:sz w:val="22"/>
          <w:szCs w:val="22"/>
        </w:rPr>
        <w:t>C</w:t>
      </w:r>
      <w:r w:rsidR="00BC2775" w:rsidRPr="00E646E4">
        <w:rPr>
          <w:rFonts w:ascii="Arial" w:hAnsi="Arial" w:cs="Arial"/>
          <w:sz w:val="22"/>
          <w:szCs w:val="22"/>
        </w:rPr>
        <w:t xml:space="preserve">lopidogrel, </w:t>
      </w:r>
      <w:r w:rsidR="00EE334D" w:rsidRPr="00E646E4">
        <w:rPr>
          <w:rFonts w:ascii="Arial" w:hAnsi="Arial" w:cs="Arial"/>
          <w:sz w:val="22"/>
          <w:szCs w:val="22"/>
        </w:rPr>
        <w:t>t</w:t>
      </w:r>
      <w:r w:rsidR="00BC2775" w:rsidRPr="00E646E4">
        <w:rPr>
          <w:rFonts w:ascii="Arial" w:hAnsi="Arial" w:cs="Arial"/>
          <w:sz w:val="22"/>
          <w:szCs w:val="22"/>
        </w:rPr>
        <w:t>iclopidina</w:t>
      </w:r>
      <w:r w:rsidRPr="00E646E4">
        <w:rPr>
          <w:rFonts w:ascii="Arial" w:hAnsi="Arial" w:cs="Arial"/>
          <w:sz w:val="22"/>
          <w:szCs w:val="22"/>
        </w:rPr>
        <w:t>):</w:t>
      </w:r>
      <w:r w:rsidRPr="00E646E4">
        <w:rPr>
          <w:rFonts w:ascii="Arial" w:hAnsi="Arial" w:cs="Arial"/>
          <w:b/>
          <w:bCs/>
          <w:sz w:val="22"/>
          <w:szCs w:val="22"/>
        </w:rPr>
        <w:t xml:space="preserve"> </w:t>
      </w:r>
      <w:r w:rsidRPr="00E646E4">
        <w:rPr>
          <w:rFonts w:ascii="Arial" w:hAnsi="Arial" w:cs="Arial"/>
          <w:sz w:val="22"/>
          <w:szCs w:val="22"/>
        </w:rPr>
        <w:t xml:space="preserve">Suspender </w:t>
      </w:r>
      <w:r w:rsidR="0021440C" w:rsidRPr="00E646E4">
        <w:rPr>
          <w:rFonts w:ascii="Arial" w:hAnsi="Arial" w:cs="Arial"/>
          <w:sz w:val="22"/>
          <w:szCs w:val="22"/>
        </w:rPr>
        <w:t>7</w:t>
      </w:r>
      <w:r w:rsidRPr="00E646E4">
        <w:rPr>
          <w:rFonts w:ascii="Arial" w:hAnsi="Arial" w:cs="Arial"/>
          <w:sz w:val="22"/>
          <w:szCs w:val="22"/>
        </w:rPr>
        <w:t xml:space="preserve"> días previo a la cirugía</w:t>
      </w:r>
      <w:r w:rsidR="001849D1" w:rsidRPr="00E646E4">
        <w:rPr>
          <w:rFonts w:ascii="Arial" w:hAnsi="Arial" w:cs="Arial"/>
          <w:sz w:val="22"/>
          <w:szCs w:val="22"/>
        </w:rPr>
        <w:t>.</w:t>
      </w:r>
    </w:p>
    <w:p w14:paraId="1A3756F2" w14:textId="77777777" w:rsidR="00CC2221" w:rsidRDefault="00CC2221" w:rsidP="000B2C63">
      <w:pPr>
        <w:widowControl/>
        <w:spacing w:after="160" w:line="360" w:lineRule="auto"/>
        <w:jc w:val="both"/>
        <w:rPr>
          <w:rFonts w:ascii="Arial" w:hAnsi="Arial" w:cs="Arial"/>
          <w:sz w:val="22"/>
          <w:szCs w:val="22"/>
        </w:rPr>
      </w:pPr>
    </w:p>
    <w:p w14:paraId="5E35B53A" w14:textId="77777777" w:rsidR="00E95200" w:rsidRPr="00E95200" w:rsidRDefault="0063691E" w:rsidP="000B2C63">
      <w:pPr>
        <w:pStyle w:val="Prrafodelista"/>
        <w:widowControl/>
        <w:numPr>
          <w:ilvl w:val="2"/>
          <w:numId w:val="39"/>
        </w:numPr>
        <w:spacing w:after="160" w:line="360" w:lineRule="auto"/>
        <w:jc w:val="both"/>
        <w:rPr>
          <w:rFonts w:ascii="Arial" w:hAnsi="Arial" w:cs="Arial"/>
          <w:sz w:val="22"/>
          <w:szCs w:val="22"/>
        </w:rPr>
      </w:pPr>
      <w:r w:rsidRPr="00E646E4">
        <w:rPr>
          <w:rFonts w:ascii="Arial" w:hAnsi="Arial" w:cs="Arial"/>
          <w:b/>
          <w:bCs/>
          <w:sz w:val="22"/>
          <w:szCs w:val="22"/>
          <w:u w:val="single"/>
        </w:rPr>
        <w:t xml:space="preserve">ANTICOAGULANTES </w:t>
      </w:r>
    </w:p>
    <w:p w14:paraId="27331C96" w14:textId="733F4B39" w:rsidR="00251991" w:rsidRPr="00E95200" w:rsidRDefault="005700AB" w:rsidP="000B2C63">
      <w:pPr>
        <w:pStyle w:val="Prrafodelista"/>
        <w:widowControl/>
        <w:spacing w:after="160" w:line="360" w:lineRule="auto"/>
        <w:jc w:val="both"/>
        <w:rPr>
          <w:rFonts w:ascii="Arial" w:hAnsi="Arial" w:cs="Arial"/>
          <w:sz w:val="22"/>
          <w:szCs w:val="22"/>
        </w:rPr>
      </w:pPr>
      <w:r w:rsidRPr="00E95200">
        <w:rPr>
          <w:rFonts w:ascii="Arial" w:hAnsi="Arial" w:cs="Arial"/>
          <w:b/>
          <w:bCs/>
          <w:sz w:val="22"/>
          <w:szCs w:val="22"/>
        </w:rPr>
        <w:t>A</w:t>
      </w:r>
      <w:r w:rsidR="00BC2775" w:rsidRPr="00E95200">
        <w:rPr>
          <w:rFonts w:ascii="Arial" w:hAnsi="Arial" w:cs="Arial"/>
          <w:b/>
          <w:bCs/>
          <w:sz w:val="22"/>
          <w:szCs w:val="22"/>
        </w:rPr>
        <w:t>ntagonistas de la vitamina K</w:t>
      </w:r>
      <w:r w:rsidR="00BD4597" w:rsidRPr="00E95200">
        <w:rPr>
          <w:rFonts w:ascii="Arial" w:hAnsi="Arial" w:cs="Arial"/>
          <w:b/>
          <w:bCs/>
          <w:sz w:val="22"/>
          <w:szCs w:val="22"/>
        </w:rPr>
        <w:t xml:space="preserve"> </w:t>
      </w:r>
      <w:r w:rsidRPr="00E95200">
        <w:rPr>
          <w:rFonts w:ascii="Arial" w:hAnsi="Arial" w:cs="Arial"/>
          <w:sz w:val="22"/>
          <w:szCs w:val="22"/>
        </w:rPr>
        <w:t xml:space="preserve">(Acenocumarol): </w:t>
      </w:r>
    </w:p>
    <w:p w14:paraId="06CF6FD5" w14:textId="77777777" w:rsidR="00023058" w:rsidRDefault="00251991" w:rsidP="000B2C63">
      <w:pPr>
        <w:widowControl/>
        <w:spacing w:after="160" w:line="360" w:lineRule="auto"/>
        <w:jc w:val="both"/>
        <w:rPr>
          <w:rFonts w:ascii="Arial" w:hAnsi="Arial" w:cs="Arial"/>
          <w:sz w:val="22"/>
          <w:szCs w:val="22"/>
        </w:rPr>
      </w:pPr>
      <w:r w:rsidRPr="00D607E4">
        <w:rPr>
          <w:rFonts w:ascii="Arial" w:hAnsi="Arial" w:cs="Arial"/>
          <w:sz w:val="22"/>
          <w:szCs w:val="22"/>
        </w:rPr>
        <w:t>Los pacientes que reciben tratamiento anticoagulante oral con AVK tienen mayor riesgo de hemorragia perioperatoria</w:t>
      </w:r>
      <w:r w:rsidR="00CA4427" w:rsidRPr="00D607E4">
        <w:rPr>
          <w:rFonts w:ascii="Arial" w:hAnsi="Arial" w:cs="Arial"/>
          <w:sz w:val="22"/>
          <w:szCs w:val="22"/>
        </w:rPr>
        <w:t xml:space="preserve">, sin </w:t>
      </w:r>
      <w:r w:rsidR="00565FA7" w:rsidRPr="00D607E4">
        <w:rPr>
          <w:rFonts w:ascii="Arial" w:hAnsi="Arial" w:cs="Arial"/>
          <w:sz w:val="22"/>
          <w:szCs w:val="22"/>
        </w:rPr>
        <w:t>embargo,</w:t>
      </w:r>
      <w:r w:rsidR="00CA4427" w:rsidRPr="00D607E4">
        <w:rPr>
          <w:rFonts w:ascii="Arial" w:hAnsi="Arial" w:cs="Arial"/>
          <w:sz w:val="22"/>
          <w:szCs w:val="22"/>
        </w:rPr>
        <w:t xml:space="preserve"> pacientes con alto riesgo de trombosis deben suspender</w:t>
      </w:r>
      <w:r w:rsidR="00A36BA3" w:rsidRPr="00D607E4">
        <w:rPr>
          <w:rFonts w:ascii="Arial" w:hAnsi="Arial" w:cs="Arial"/>
          <w:sz w:val="22"/>
          <w:szCs w:val="22"/>
        </w:rPr>
        <w:t>los</w:t>
      </w:r>
      <w:r w:rsidR="00CA4427" w:rsidRPr="00D607E4">
        <w:rPr>
          <w:rFonts w:ascii="Arial" w:hAnsi="Arial" w:cs="Arial"/>
          <w:sz w:val="22"/>
          <w:szCs w:val="22"/>
        </w:rPr>
        <w:t xml:space="preserve"> al menos 72 </w:t>
      </w:r>
      <w:r w:rsidR="00B71C26" w:rsidRPr="00D607E4">
        <w:rPr>
          <w:rFonts w:ascii="Arial" w:hAnsi="Arial" w:cs="Arial"/>
          <w:sz w:val="22"/>
          <w:szCs w:val="22"/>
        </w:rPr>
        <w:t>hora</w:t>
      </w:r>
      <w:r w:rsidR="00B71C26">
        <w:rPr>
          <w:rFonts w:ascii="Arial" w:hAnsi="Arial" w:cs="Arial"/>
          <w:sz w:val="22"/>
          <w:szCs w:val="22"/>
        </w:rPr>
        <w:t xml:space="preserve">s </w:t>
      </w:r>
      <w:r w:rsidR="00CA4427" w:rsidRPr="00D607E4">
        <w:rPr>
          <w:rFonts w:ascii="Arial" w:hAnsi="Arial" w:cs="Arial"/>
          <w:sz w:val="22"/>
          <w:szCs w:val="22"/>
        </w:rPr>
        <w:t>y realizar un puente con HNF o HBPM</w:t>
      </w:r>
      <w:r w:rsidR="00565FA7">
        <w:rPr>
          <w:rFonts w:ascii="Arial" w:hAnsi="Arial" w:cs="Arial"/>
          <w:sz w:val="22"/>
          <w:szCs w:val="22"/>
        </w:rPr>
        <w:t xml:space="preserve">. Dentro de estos se encuentran: </w:t>
      </w:r>
    </w:p>
    <w:p w14:paraId="2B82F2ED" w14:textId="77777777" w:rsidR="00023058" w:rsidRDefault="00CA4427" w:rsidP="00023058">
      <w:pPr>
        <w:widowControl/>
        <w:spacing w:after="160" w:line="360" w:lineRule="auto"/>
        <w:jc w:val="both"/>
        <w:rPr>
          <w:rFonts w:ascii="Arial" w:hAnsi="Arial" w:cs="Arial"/>
          <w:sz w:val="22"/>
          <w:szCs w:val="22"/>
        </w:rPr>
      </w:pPr>
      <w:r w:rsidRPr="00023058">
        <w:rPr>
          <w:rFonts w:ascii="Arial" w:hAnsi="Arial" w:cs="Arial"/>
          <w:sz w:val="22"/>
          <w:szCs w:val="22"/>
        </w:rPr>
        <w:t>Fibrilación auricular con puntuación CHADS-VASC ≥4</w:t>
      </w:r>
      <w:r w:rsidR="00023058">
        <w:rPr>
          <w:rFonts w:ascii="Arial" w:hAnsi="Arial" w:cs="Arial"/>
          <w:sz w:val="22"/>
          <w:szCs w:val="22"/>
        </w:rPr>
        <w:t xml:space="preserve"> </w:t>
      </w:r>
    </w:p>
    <w:p w14:paraId="7058596C" w14:textId="741A2ED1" w:rsidR="00CA4427" w:rsidRPr="00023058" w:rsidRDefault="00CA4427" w:rsidP="00023058">
      <w:pPr>
        <w:widowControl/>
        <w:spacing w:after="160" w:line="360" w:lineRule="auto"/>
        <w:jc w:val="both"/>
        <w:rPr>
          <w:rFonts w:ascii="Arial" w:hAnsi="Arial" w:cs="Arial"/>
          <w:sz w:val="22"/>
          <w:szCs w:val="22"/>
        </w:rPr>
      </w:pPr>
      <w:r w:rsidRPr="00023058">
        <w:rPr>
          <w:rFonts w:ascii="Arial" w:hAnsi="Arial" w:cs="Arial"/>
          <w:sz w:val="22"/>
          <w:szCs w:val="22"/>
        </w:rPr>
        <w:t>Prótesis valvular mecánica, prótesis valvular biológico</w:t>
      </w:r>
    </w:p>
    <w:p w14:paraId="2683422C" w14:textId="7ECEBCE9" w:rsidR="00CA4427" w:rsidRPr="00023058" w:rsidRDefault="00CA4427" w:rsidP="00023058">
      <w:pPr>
        <w:widowControl/>
        <w:tabs>
          <w:tab w:val="left" w:pos="1560"/>
        </w:tabs>
        <w:spacing w:after="160" w:line="360" w:lineRule="auto"/>
        <w:jc w:val="both"/>
        <w:rPr>
          <w:rFonts w:ascii="Arial" w:hAnsi="Arial" w:cs="Arial"/>
          <w:sz w:val="22"/>
          <w:szCs w:val="22"/>
        </w:rPr>
      </w:pPr>
      <w:r w:rsidRPr="00023058">
        <w:rPr>
          <w:rFonts w:ascii="Arial" w:hAnsi="Arial" w:cs="Arial"/>
          <w:sz w:val="22"/>
          <w:szCs w:val="22"/>
        </w:rPr>
        <w:t xml:space="preserve">Reparación de válvula </w:t>
      </w:r>
      <w:r w:rsidR="002D5C4A" w:rsidRPr="00023058">
        <w:rPr>
          <w:rFonts w:ascii="Arial" w:hAnsi="Arial" w:cs="Arial"/>
          <w:sz w:val="22"/>
          <w:szCs w:val="22"/>
        </w:rPr>
        <w:t>mitral (</w:t>
      </w:r>
      <w:r w:rsidRPr="00023058">
        <w:rPr>
          <w:rFonts w:ascii="Arial" w:hAnsi="Arial" w:cs="Arial"/>
          <w:sz w:val="22"/>
          <w:szCs w:val="22"/>
        </w:rPr>
        <w:t xml:space="preserve">últimos 3 meses) </w:t>
      </w:r>
    </w:p>
    <w:p w14:paraId="4B2D803A" w14:textId="719A636A" w:rsidR="00CA4427" w:rsidRPr="00023058" w:rsidRDefault="00CA4427" w:rsidP="00023058">
      <w:pPr>
        <w:widowControl/>
        <w:tabs>
          <w:tab w:val="left" w:pos="1560"/>
        </w:tabs>
        <w:spacing w:after="160" w:line="360" w:lineRule="auto"/>
        <w:jc w:val="both"/>
        <w:rPr>
          <w:rFonts w:ascii="Arial" w:hAnsi="Arial" w:cs="Arial"/>
          <w:sz w:val="22"/>
          <w:szCs w:val="22"/>
        </w:rPr>
      </w:pPr>
      <w:r w:rsidRPr="00023058">
        <w:rPr>
          <w:rFonts w:ascii="Arial" w:hAnsi="Arial" w:cs="Arial"/>
          <w:sz w:val="22"/>
          <w:szCs w:val="22"/>
        </w:rPr>
        <w:t xml:space="preserve">Tromboembolia venosa </w:t>
      </w:r>
      <w:r w:rsidR="002D5C4A" w:rsidRPr="00023058">
        <w:rPr>
          <w:rFonts w:ascii="Arial" w:hAnsi="Arial" w:cs="Arial"/>
          <w:sz w:val="22"/>
          <w:szCs w:val="22"/>
        </w:rPr>
        <w:t>reciente (</w:t>
      </w:r>
      <w:r w:rsidRPr="00023058">
        <w:rPr>
          <w:rFonts w:ascii="Arial" w:hAnsi="Arial" w:cs="Arial"/>
          <w:sz w:val="22"/>
          <w:szCs w:val="22"/>
        </w:rPr>
        <w:t xml:space="preserve">últimos 3 meses) </w:t>
      </w:r>
    </w:p>
    <w:p w14:paraId="02D9F5F2" w14:textId="22A95AD0" w:rsidR="00CA4427" w:rsidRPr="00023058" w:rsidRDefault="00CA4427" w:rsidP="000B2C63">
      <w:pPr>
        <w:widowControl/>
        <w:tabs>
          <w:tab w:val="left" w:pos="1560"/>
        </w:tabs>
        <w:spacing w:after="160" w:line="360" w:lineRule="auto"/>
        <w:jc w:val="both"/>
        <w:rPr>
          <w:rFonts w:ascii="Arial" w:hAnsi="Arial" w:cs="Arial"/>
          <w:sz w:val="22"/>
          <w:szCs w:val="22"/>
        </w:rPr>
      </w:pPr>
      <w:r w:rsidRPr="00023058">
        <w:rPr>
          <w:rFonts w:ascii="Arial" w:hAnsi="Arial" w:cs="Arial"/>
          <w:sz w:val="22"/>
          <w:szCs w:val="22"/>
        </w:rPr>
        <w:lastRenderedPageBreak/>
        <w:t xml:space="preserve">Trombofilia </w:t>
      </w:r>
    </w:p>
    <w:p w14:paraId="2AD50735" w14:textId="3D07BC1E" w:rsidR="00EE334D" w:rsidRPr="007D39EA" w:rsidRDefault="00EE334D" w:rsidP="000B2C63">
      <w:pPr>
        <w:pStyle w:val="Prrafodelista"/>
        <w:widowControl/>
        <w:tabs>
          <w:tab w:val="left" w:pos="851"/>
        </w:tabs>
        <w:spacing w:after="160" w:line="360" w:lineRule="auto"/>
        <w:ind w:left="0"/>
        <w:jc w:val="both"/>
        <w:rPr>
          <w:rFonts w:ascii="Arial" w:hAnsi="Arial" w:cs="Arial"/>
          <w:sz w:val="22"/>
          <w:szCs w:val="22"/>
        </w:rPr>
      </w:pPr>
      <w:r w:rsidRPr="007D39EA">
        <w:rPr>
          <w:rFonts w:ascii="Arial" w:hAnsi="Arial" w:cs="Arial"/>
          <w:sz w:val="22"/>
          <w:szCs w:val="22"/>
        </w:rPr>
        <w:t xml:space="preserve">Así mismo, es </w:t>
      </w:r>
      <w:r w:rsidRPr="00CC2221">
        <w:rPr>
          <w:rFonts w:ascii="Arial" w:hAnsi="Arial" w:cs="Arial"/>
          <w:sz w:val="22"/>
          <w:szCs w:val="22"/>
          <w:u w:val="single"/>
        </w:rPr>
        <w:t>obligatorio repetir pruebas de coagulación el mismo día de la cirugía</w:t>
      </w:r>
      <w:r w:rsidRPr="007D39EA">
        <w:rPr>
          <w:rFonts w:ascii="Arial" w:hAnsi="Arial" w:cs="Arial"/>
          <w:sz w:val="22"/>
          <w:szCs w:val="22"/>
        </w:rPr>
        <w:t xml:space="preserve">. </w:t>
      </w:r>
    </w:p>
    <w:p w14:paraId="07818A5C" w14:textId="15222E35" w:rsidR="00963BB2" w:rsidRDefault="00963BB2" w:rsidP="000B2C63">
      <w:pPr>
        <w:pStyle w:val="Prrafodelista"/>
        <w:widowControl/>
        <w:tabs>
          <w:tab w:val="left" w:pos="851"/>
        </w:tabs>
        <w:spacing w:after="160" w:line="360" w:lineRule="auto"/>
        <w:ind w:left="0"/>
        <w:jc w:val="both"/>
        <w:rPr>
          <w:rFonts w:ascii="Arial" w:hAnsi="Arial" w:cs="Arial"/>
          <w:sz w:val="22"/>
          <w:szCs w:val="22"/>
        </w:rPr>
      </w:pPr>
      <w:r w:rsidRPr="007D39EA">
        <w:rPr>
          <w:rFonts w:ascii="Arial" w:hAnsi="Arial" w:cs="Arial"/>
          <w:sz w:val="22"/>
          <w:szCs w:val="22"/>
        </w:rPr>
        <w:t xml:space="preserve">La reversión del tratamiento anticoagulante oral en cirugía de urgencia se efectúa con plasma fresco congelado u </w:t>
      </w:r>
      <w:r w:rsidR="00B71C26" w:rsidRPr="007D39EA">
        <w:rPr>
          <w:rFonts w:ascii="Arial" w:hAnsi="Arial" w:cs="Arial"/>
          <w:sz w:val="22"/>
          <w:szCs w:val="22"/>
        </w:rPr>
        <w:t>O</w:t>
      </w:r>
      <w:r w:rsidRPr="007D39EA">
        <w:rPr>
          <w:rFonts w:ascii="Arial" w:hAnsi="Arial" w:cs="Arial"/>
          <w:sz w:val="22"/>
          <w:szCs w:val="22"/>
        </w:rPr>
        <w:t xml:space="preserve">ctaplex según disponibilidad y comorbilidades del </w:t>
      </w:r>
      <w:r w:rsidR="00565FA7" w:rsidRPr="007D39EA">
        <w:rPr>
          <w:rFonts w:ascii="Arial" w:hAnsi="Arial" w:cs="Arial"/>
          <w:sz w:val="22"/>
          <w:szCs w:val="22"/>
        </w:rPr>
        <w:t>paciente (</w:t>
      </w:r>
      <w:r w:rsidRPr="007D39EA">
        <w:rPr>
          <w:rFonts w:ascii="Arial" w:hAnsi="Arial" w:cs="Arial"/>
          <w:sz w:val="22"/>
          <w:szCs w:val="22"/>
        </w:rPr>
        <w:t>ICC, ERC en hemodiálisis, DHC)</w:t>
      </w:r>
      <w:r w:rsidR="00B71C26" w:rsidRPr="007D39EA">
        <w:rPr>
          <w:rFonts w:ascii="Arial" w:hAnsi="Arial" w:cs="Arial"/>
          <w:sz w:val="22"/>
          <w:szCs w:val="22"/>
        </w:rPr>
        <w:t>.</w:t>
      </w:r>
      <w:r w:rsidRPr="007D39EA">
        <w:rPr>
          <w:rFonts w:ascii="Arial" w:hAnsi="Arial" w:cs="Arial"/>
          <w:sz w:val="22"/>
          <w:szCs w:val="22"/>
        </w:rPr>
        <w:t xml:space="preserve"> </w:t>
      </w:r>
    </w:p>
    <w:p w14:paraId="2D97D03F" w14:textId="77777777" w:rsidR="006434E5" w:rsidRPr="007D39EA" w:rsidRDefault="006434E5" w:rsidP="000B2C63">
      <w:pPr>
        <w:pStyle w:val="Prrafodelista"/>
        <w:widowControl/>
        <w:tabs>
          <w:tab w:val="left" w:pos="851"/>
        </w:tabs>
        <w:spacing w:after="160" w:line="360" w:lineRule="auto"/>
        <w:ind w:left="0"/>
        <w:jc w:val="both"/>
        <w:rPr>
          <w:rFonts w:ascii="Arial" w:hAnsi="Arial" w:cs="Arial"/>
          <w:sz w:val="22"/>
          <w:szCs w:val="22"/>
        </w:rPr>
      </w:pPr>
    </w:p>
    <w:p w14:paraId="124B4C14" w14:textId="31D3370B" w:rsidR="005700AB" w:rsidRPr="001A200E" w:rsidRDefault="001A200E" w:rsidP="000B2C63">
      <w:pPr>
        <w:pStyle w:val="Prrafodelista"/>
        <w:widowControl/>
        <w:numPr>
          <w:ilvl w:val="2"/>
          <w:numId w:val="39"/>
        </w:numPr>
        <w:spacing w:after="160" w:line="360" w:lineRule="auto"/>
        <w:jc w:val="both"/>
        <w:rPr>
          <w:rFonts w:ascii="Arial" w:hAnsi="Arial" w:cs="Arial"/>
          <w:sz w:val="22"/>
          <w:szCs w:val="22"/>
          <w:u w:val="single"/>
        </w:rPr>
      </w:pPr>
      <w:r w:rsidRPr="001A200E">
        <w:rPr>
          <w:rFonts w:ascii="Arial" w:hAnsi="Arial" w:cs="Arial"/>
          <w:b/>
          <w:bCs/>
          <w:sz w:val="22"/>
          <w:szCs w:val="22"/>
          <w:u w:val="single"/>
        </w:rPr>
        <w:t>HEPARINA NO FRACCIONADA</w:t>
      </w:r>
      <w:r w:rsidRPr="001A200E">
        <w:rPr>
          <w:rFonts w:ascii="Arial" w:hAnsi="Arial" w:cs="Arial"/>
          <w:sz w:val="22"/>
          <w:szCs w:val="22"/>
          <w:u w:val="single"/>
        </w:rPr>
        <w:t xml:space="preserve"> </w:t>
      </w:r>
    </w:p>
    <w:p w14:paraId="337680CA" w14:textId="084820D6" w:rsidR="003226D2" w:rsidRPr="006434E5" w:rsidRDefault="003226D2" w:rsidP="000B2C63">
      <w:pPr>
        <w:pStyle w:val="Prrafodelista"/>
        <w:widowControl/>
        <w:tabs>
          <w:tab w:val="left" w:pos="993"/>
        </w:tabs>
        <w:spacing w:after="160" w:line="360" w:lineRule="auto"/>
        <w:ind w:left="0"/>
        <w:jc w:val="both"/>
        <w:rPr>
          <w:rFonts w:ascii="Arial" w:hAnsi="Arial" w:cs="Arial"/>
          <w:sz w:val="22"/>
          <w:szCs w:val="22"/>
        </w:rPr>
      </w:pPr>
      <w:r w:rsidRPr="006434E5">
        <w:rPr>
          <w:rFonts w:ascii="Arial" w:hAnsi="Arial" w:cs="Arial"/>
          <w:sz w:val="22"/>
          <w:szCs w:val="22"/>
        </w:rPr>
        <w:t xml:space="preserve">Dosis profilaxis </w:t>
      </w:r>
      <w:r w:rsidR="00B71C26" w:rsidRPr="006434E5">
        <w:rPr>
          <w:rFonts w:ascii="Arial" w:hAnsi="Arial" w:cs="Arial"/>
          <w:sz w:val="22"/>
          <w:szCs w:val="22"/>
        </w:rPr>
        <w:t>anti tromboembólica</w:t>
      </w:r>
      <w:r w:rsidRPr="006434E5">
        <w:rPr>
          <w:rFonts w:ascii="Arial" w:hAnsi="Arial" w:cs="Arial"/>
          <w:sz w:val="22"/>
          <w:szCs w:val="22"/>
        </w:rPr>
        <w:t>: S</w:t>
      </w:r>
      <w:r w:rsidR="00BC2775" w:rsidRPr="006434E5">
        <w:rPr>
          <w:rFonts w:ascii="Arial" w:hAnsi="Arial" w:cs="Arial"/>
          <w:sz w:val="22"/>
          <w:szCs w:val="22"/>
        </w:rPr>
        <w:t>uspende</w:t>
      </w:r>
      <w:r w:rsidRPr="006434E5">
        <w:rPr>
          <w:rFonts w:ascii="Arial" w:hAnsi="Arial" w:cs="Arial"/>
          <w:sz w:val="22"/>
          <w:szCs w:val="22"/>
        </w:rPr>
        <w:t>r</w:t>
      </w:r>
      <w:r w:rsidR="00BC2775" w:rsidRPr="006434E5">
        <w:rPr>
          <w:rFonts w:ascii="Arial" w:hAnsi="Arial" w:cs="Arial"/>
          <w:sz w:val="22"/>
          <w:szCs w:val="22"/>
        </w:rPr>
        <w:t xml:space="preserve"> 4 a 6 </w:t>
      </w:r>
      <w:r w:rsidR="00B71C26" w:rsidRPr="006434E5">
        <w:rPr>
          <w:rFonts w:ascii="Arial" w:hAnsi="Arial" w:cs="Arial"/>
          <w:sz w:val="22"/>
          <w:szCs w:val="22"/>
        </w:rPr>
        <w:t xml:space="preserve">horas </w:t>
      </w:r>
      <w:r w:rsidR="00BC2775" w:rsidRPr="006434E5">
        <w:rPr>
          <w:rFonts w:ascii="Arial" w:hAnsi="Arial" w:cs="Arial"/>
          <w:sz w:val="22"/>
          <w:szCs w:val="22"/>
        </w:rPr>
        <w:t>previo a la cirugía</w:t>
      </w:r>
      <w:r w:rsidR="005700AB" w:rsidRPr="006434E5">
        <w:rPr>
          <w:rFonts w:ascii="Arial" w:hAnsi="Arial" w:cs="Arial"/>
          <w:sz w:val="22"/>
          <w:szCs w:val="22"/>
        </w:rPr>
        <w:t xml:space="preserve">  </w:t>
      </w:r>
    </w:p>
    <w:p w14:paraId="78277A11" w14:textId="315EC427" w:rsidR="005700AB" w:rsidRDefault="003226D2" w:rsidP="000B2C63">
      <w:pPr>
        <w:pStyle w:val="Prrafodelista"/>
        <w:widowControl/>
        <w:tabs>
          <w:tab w:val="left" w:pos="993"/>
        </w:tabs>
        <w:spacing w:after="160" w:line="360" w:lineRule="auto"/>
        <w:ind w:left="0"/>
        <w:jc w:val="both"/>
        <w:rPr>
          <w:rFonts w:ascii="Arial" w:hAnsi="Arial" w:cs="Arial"/>
          <w:sz w:val="22"/>
          <w:szCs w:val="22"/>
        </w:rPr>
      </w:pPr>
      <w:r w:rsidRPr="006434E5">
        <w:rPr>
          <w:rFonts w:ascii="Arial" w:hAnsi="Arial" w:cs="Arial"/>
          <w:sz w:val="22"/>
          <w:szCs w:val="22"/>
        </w:rPr>
        <w:t>D</w:t>
      </w:r>
      <w:r w:rsidR="00963BB2" w:rsidRPr="006434E5">
        <w:rPr>
          <w:rFonts w:ascii="Arial" w:hAnsi="Arial" w:cs="Arial"/>
          <w:sz w:val="22"/>
          <w:szCs w:val="22"/>
        </w:rPr>
        <w:t xml:space="preserve">osis de </w:t>
      </w:r>
      <w:r w:rsidR="00565FA7" w:rsidRPr="006434E5">
        <w:rPr>
          <w:rFonts w:ascii="Arial" w:hAnsi="Arial" w:cs="Arial"/>
          <w:sz w:val="22"/>
          <w:szCs w:val="22"/>
        </w:rPr>
        <w:t>anticoagulación (</w:t>
      </w:r>
      <w:r w:rsidR="005700AB" w:rsidRPr="006434E5">
        <w:rPr>
          <w:rFonts w:ascii="Arial" w:hAnsi="Arial" w:cs="Arial"/>
          <w:sz w:val="22"/>
          <w:szCs w:val="22"/>
        </w:rPr>
        <w:t xml:space="preserve">bomba de infusión </w:t>
      </w:r>
      <w:r w:rsidR="00963BB2" w:rsidRPr="006434E5">
        <w:rPr>
          <w:rFonts w:ascii="Arial" w:hAnsi="Arial" w:cs="Arial"/>
          <w:sz w:val="22"/>
          <w:szCs w:val="22"/>
        </w:rPr>
        <w:t>continua</w:t>
      </w:r>
      <w:r w:rsidR="005700AB" w:rsidRPr="006434E5">
        <w:rPr>
          <w:rFonts w:ascii="Arial" w:hAnsi="Arial" w:cs="Arial"/>
          <w:sz w:val="22"/>
          <w:szCs w:val="22"/>
        </w:rPr>
        <w:t>)</w:t>
      </w:r>
      <w:r w:rsidRPr="006434E5">
        <w:rPr>
          <w:rFonts w:ascii="Arial" w:hAnsi="Arial" w:cs="Arial"/>
          <w:sz w:val="22"/>
          <w:szCs w:val="22"/>
        </w:rPr>
        <w:t>: S</w:t>
      </w:r>
      <w:r w:rsidR="005700AB" w:rsidRPr="006434E5">
        <w:rPr>
          <w:rFonts w:ascii="Arial" w:hAnsi="Arial" w:cs="Arial"/>
          <w:sz w:val="22"/>
          <w:szCs w:val="22"/>
        </w:rPr>
        <w:t xml:space="preserve">uspenderse 4 a 6 </w:t>
      </w:r>
      <w:r w:rsidR="00B71C26" w:rsidRPr="006434E5">
        <w:rPr>
          <w:rFonts w:ascii="Arial" w:hAnsi="Arial" w:cs="Arial"/>
          <w:sz w:val="22"/>
          <w:szCs w:val="22"/>
        </w:rPr>
        <w:t xml:space="preserve">horas </w:t>
      </w:r>
      <w:r w:rsidR="005700AB" w:rsidRPr="006434E5">
        <w:rPr>
          <w:rFonts w:ascii="Arial" w:hAnsi="Arial" w:cs="Arial"/>
          <w:sz w:val="22"/>
          <w:szCs w:val="22"/>
        </w:rPr>
        <w:t xml:space="preserve">previo a la cirugía, pero </w:t>
      </w:r>
      <w:r w:rsidRPr="006434E5">
        <w:rPr>
          <w:rFonts w:ascii="Arial" w:hAnsi="Arial" w:cs="Arial"/>
          <w:sz w:val="22"/>
          <w:szCs w:val="22"/>
        </w:rPr>
        <w:t>es obligatorio controlar</w:t>
      </w:r>
      <w:r w:rsidR="005700AB" w:rsidRPr="006434E5">
        <w:rPr>
          <w:rFonts w:ascii="Arial" w:hAnsi="Arial" w:cs="Arial"/>
          <w:sz w:val="22"/>
          <w:szCs w:val="22"/>
        </w:rPr>
        <w:t xml:space="preserve"> con TTPK para verificar normalización de valores. </w:t>
      </w:r>
    </w:p>
    <w:p w14:paraId="1AB57BD8" w14:textId="77777777" w:rsidR="00023058" w:rsidRPr="006434E5" w:rsidRDefault="00023058" w:rsidP="000B2C63">
      <w:pPr>
        <w:pStyle w:val="Prrafodelista"/>
        <w:widowControl/>
        <w:tabs>
          <w:tab w:val="left" w:pos="993"/>
        </w:tabs>
        <w:spacing w:after="160" w:line="360" w:lineRule="auto"/>
        <w:ind w:left="0"/>
        <w:jc w:val="both"/>
        <w:rPr>
          <w:rFonts w:ascii="Arial" w:hAnsi="Arial" w:cs="Arial"/>
          <w:sz w:val="22"/>
          <w:szCs w:val="22"/>
        </w:rPr>
      </w:pPr>
    </w:p>
    <w:p w14:paraId="504D5309" w14:textId="5F88A6C6" w:rsidR="00963BB2" w:rsidRPr="006434E5" w:rsidRDefault="001A200E" w:rsidP="000B2C63">
      <w:pPr>
        <w:pStyle w:val="Prrafodelista"/>
        <w:widowControl/>
        <w:numPr>
          <w:ilvl w:val="2"/>
          <w:numId w:val="39"/>
        </w:numPr>
        <w:spacing w:after="160" w:line="360" w:lineRule="auto"/>
        <w:ind w:left="0" w:firstLine="0"/>
        <w:jc w:val="both"/>
        <w:rPr>
          <w:rFonts w:ascii="Arial" w:hAnsi="Arial" w:cs="Arial"/>
          <w:sz w:val="22"/>
          <w:szCs w:val="22"/>
        </w:rPr>
      </w:pPr>
      <w:r w:rsidRPr="006434E5">
        <w:rPr>
          <w:rFonts w:ascii="Arial" w:hAnsi="Arial" w:cs="Arial"/>
          <w:b/>
          <w:bCs/>
          <w:sz w:val="22"/>
          <w:szCs w:val="22"/>
          <w:u w:val="single"/>
        </w:rPr>
        <w:t>HEPARINA DE BAJO PESO MOLECULAR</w:t>
      </w:r>
      <w:r w:rsidRPr="006434E5">
        <w:rPr>
          <w:rFonts w:ascii="Arial" w:hAnsi="Arial" w:cs="Arial"/>
          <w:sz w:val="22"/>
          <w:szCs w:val="22"/>
        </w:rPr>
        <w:t xml:space="preserve"> </w:t>
      </w:r>
    </w:p>
    <w:p w14:paraId="4FCEDBB2" w14:textId="77777777" w:rsidR="00023058" w:rsidRDefault="00963BB2" w:rsidP="000B2C63">
      <w:pPr>
        <w:widowControl/>
        <w:tabs>
          <w:tab w:val="left" w:pos="1560"/>
        </w:tabs>
        <w:spacing w:after="160" w:line="360" w:lineRule="auto"/>
        <w:jc w:val="both"/>
        <w:rPr>
          <w:rFonts w:ascii="Arial" w:hAnsi="Arial" w:cs="Arial"/>
          <w:sz w:val="22"/>
          <w:szCs w:val="22"/>
        </w:rPr>
      </w:pPr>
      <w:r w:rsidRPr="00023058">
        <w:rPr>
          <w:rFonts w:ascii="Arial" w:hAnsi="Arial" w:cs="Arial"/>
          <w:sz w:val="22"/>
          <w:szCs w:val="22"/>
        </w:rPr>
        <w:t xml:space="preserve">Dosis profilaxis </w:t>
      </w:r>
      <w:r w:rsidR="00D0666D" w:rsidRPr="00023058">
        <w:rPr>
          <w:rFonts w:ascii="Arial" w:hAnsi="Arial" w:cs="Arial"/>
          <w:sz w:val="22"/>
          <w:szCs w:val="22"/>
        </w:rPr>
        <w:t>tromboembólica (</w:t>
      </w:r>
      <w:r w:rsidR="003226D2" w:rsidRPr="00023058">
        <w:rPr>
          <w:rFonts w:ascii="Arial" w:hAnsi="Arial" w:cs="Arial"/>
          <w:sz w:val="22"/>
          <w:szCs w:val="22"/>
        </w:rPr>
        <w:t>cada 24 hrs)</w:t>
      </w:r>
      <w:r w:rsidRPr="00023058">
        <w:rPr>
          <w:rFonts w:ascii="Arial" w:hAnsi="Arial" w:cs="Arial"/>
          <w:sz w:val="22"/>
          <w:szCs w:val="22"/>
        </w:rPr>
        <w:t>: Suspender 12 hrs previo a la cirugía</w:t>
      </w:r>
    </w:p>
    <w:p w14:paraId="24FDE0A0" w14:textId="03E3A8C9" w:rsidR="00A36BA3" w:rsidRPr="00023058" w:rsidRDefault="00963BB2" w:rsidP="000B2C63">
      <w:pPr>
        <w:widowControl/>
        <w:tabs>
          <w:tab w:val="left" w:pos="1560"/>
        </w:tabs>
        <w:spacing w:after="160" w:line="360" w:lineRule="auto"/>
        <w:jc w:val="both"/>
        <w:rPr>
          <w:rFonts w:ascii="Arial" w:hAnsi="Arial" w:cs="Arial"/>
          <w:sz w:val="22"/>
          <w:szCs w:val="22"/>
        </w:rPr>
      </w:pPr>
      <w:r w:rsidRPr="00023058">
        <w:rPr>
          <w:rFonts w:ascii="Arial" w:hAnsi="Arial" w:cs="Arial"/>
          <w:sz w:val="22"/>
          <w:szCs w:val="22"/>
        </w:rPr>
        <w:t xml:space="preserve">Dosis </w:t>
      </w:r>
      <w:r w:rsidR="00D0666D" w:rsidRPr="00023058">
        <w:rPr>
          <w:rFonts w:ascii="Arial" w:hAnsi="Arial" w:cs="Arial"/>
          <w:sz w:val="22"/>
          <w:szCs w:val="22"/>
        </w:rPr>
        <w:t>anticoagulación (</w:t>
      </w:r>
      <w:r w:rsidR="003226D2" w:rsidRPr="00023058">
        <w:rPr>
          <w:rFonts w:ascii="Arial" w:hAnsi="Arial" w:cs="Arial"/>
          <w:sz w:val="22"/>
          <w:szCs w:val="22"/>
        </w:rPr>
        <w:t>cada 12 hrs)</w:t>
      </w:r>
      <w:r w:rsidRPr="00023058">
        <w:rPr>
          <w:rFonts w:ascii="Arial" w:hAnsi="Arial" w:cs="Arial"/>
          <w:sz w:val="22"/>
          <w:szCs w:val="22"/>
        </w:rPr>
        <w:t>: Suspender 24 hrs previo a la cirugía</w:t>
      </w:r>
      <w:r w:rsidR="006434E5" w:rsidRPr="00023058">
        <w:rPr>
          <w:rFonts w:ascii="Arial" w:hAnsi="Arial" w:cs="Arial"/>
          <w:sz w:val="22"/>
          <w:szCs w:val="22"/>
        </w:rPr>
        <w:t>.</w:t>
      </w:r>
    </w:p>
    <w:p w14:paraId="44CDC078" w14:textId="77777777" w:rsidR="006434E5" w:rsidRPr="006434E5" w:rsidRDefault="006434E5" w:rsidP="000B2C63">
      <w:pPr>
        <w:pStyle w:val="Prrafodelista"/>
        <w:widowControl/>
        <w:tabs>
          <w:tab w:val="left" w:pos="1560"/>
        </w:tabs>
        <w:spacing w:after="160" w:line="360" w:lineRule="auto"/>
        <w:ind w:left="1728"/>
        <w:jc w:val="both"/>
        <w:rPr>
          <w:rFonts w:ascii="Arial" w:hAnsi="Arial" w:cs="Arial"/>
          <w:sz w:val="22"/>
          <w:szCs w:val="22"/>
        </w:rPr>
      </w:pPr>
    </w:p>
    <w:p w14:paraId="7DC4B22A" w14:textId="0A2FC75A" w:rsidR="00023058" w:rsidRDefault="001A200E" w:rsidP="000B2C63">
      <w:pPr>
        <w:pStyle w:val="Prrafodelista"/>
        <w:widowControl/>
        <w:numPr>
          <w:ilvl w:val="2"/>
          <w:numId w:val="39"/>
        </w:numPr>
        <w:spacing w:after="160" w:line="360" w:lineRule="auto"/>
        <w:ind w:left="0" w:firstLine="0"/>
        <w:jc w:val="both"/>
        <w:rPr>
          <w:rFonts w:ascii="Arial" w:hAnsi="Arial" w:cs="Arial"/>
          <w:b/>
          <w:bCs/>
          <w:sz w:val="22"/>
          <w:szCs w:val="22"/>
          <w:u w:val="single"/>
        </w:rPr>
      </w:pPr>
      <w:r w:rsidRPr="006434E5">
        <w:rPr>
          <w:rFonts w:ascii="Arial" w:hAnsi="Arial" w:cs="Arial"/>
          <w:b/>
          <w:bCs/>
          <w:sz w:val="22"/>
          <w:szCs w:val="22"/>
          <w:u w:val="single"/>
        </w:rPr>
        <w:t xml:space="preserve">ANTICOAGULANTES ORALES NO ANTAGONISTAS DE LA VITAMINA K </w:t>
      </w:r>
    </w:p>
    <w:p w14:paraId="5970A7AC" w14:textId="77777777" w:rsidR="00023058" w:rsidRDefault="00A36BA3" w:rsidP="000B2C63">
      <w:pPr>
        <w:pStyle w:val="Prrafodelista"/>
        <w:widowControl/>
        <w:spacing w:after="160" w:line="360" w:lineRule="auto"/>
        <w:ind w:left="0"/>
        <w:jc w:val="both"/>
        <w:rPr>
          <w:rFonts w:ascii="Arial" w:hAnsi="Arial" w:cs="Arial"/>
          <w:sz w:val="22"/>
          <w:szCs w:val="22"/>
        </w:rPr>
      </w:pPr>
      <w:r w:rsidRPr="00023058">
        <w:rPr>
          <w:rFonts w:ascii="Arial" w:hAnsi="Arial" w:cs="Arial"/>
          <w:sz w:val="22"/>
          <w:szCs w:val="22"/>
        </w:rPr>
        <w:t>Pacientes en tratamiento con anticoagulantes orales directos que tienen un mecanismo de acción dicotómico</w:t>
      </w:r>
      <w:r w:rsidR="006A2F12" w:rsidRPr="00023058">
        <w:rPr>
          <w:rFonts w:ascii="Arial" w:hAnsi="Arial" w:cs="Arial"/>
          <w:sz w:val="22"/>
          <w:szCs w:val="22"/>
        </w:rPr>
        <w:t xml:space="preserve"> </w:t>
      </w:r>
      <w:r w:rsidRPr="00023058">
        <w:rPr>
          <w:rFonts w:ascii="Arial" w:hAnsi="Arial" w:cs="Arial"/>
          <w:sz w:val="22"/>
          <w:szCs w:val="22"/>
        </w:rPr>
        <w:t>(on/off), como dabigatrán</w:t>
      </w:r>
      <w:r w:rsidR="006A2F12" w:rsidRPr="00023058">
        <w:rPr>
          <w:rFonts w:ascii="Arial" w:hAnsi="Arial" w:cs="Arial"/>
          <w:sz w:val="22"/>
          <w:szCs w:val="22"/>
        </w:rPr>
        <w:t xml:space="preserve"> </w:t>
      </w:r>
      <w:r w:rsidRPr="00023058">
        <w:rPr>
          <w:rFonts w:ascii="Arial" w:hAnsi="Arial" w:cs="Arial"/>
          <w:sz w:val="22"/>
          <w:szCs w:val="22"/>
        </w:rPr>
        <w:t>(inhibidor directo de la trombina), o rivaroxabán, apixabán o edoxabán</w:t>
      </w:r>
      <w:r w:rsidR="006A2F12" w:rsidRPr="00023058">
        <w:rPr>
          <w:rFonts w:ascii="Arial" w:hAnsi="Arial" w:cs="Arial"/>
          <w:sz w:val="22"/>
          <w:szCs w:val="22"/>
        </w:rPr>
        <w:t xml:space="preserve"> </w:t>
      </w:r>
      <w:r w:rsidRPr="00023058">
        <w:rPr>
          <w:rFonts w:ascii="Arial" w:hAnsi="Arial" w:cs="Arial"/>
          <w:sz w:val="22"/>
          <w:szCs w:val="22"/>
        </w:rPr>
        <w:t>(inhibidores directos del factor Xa), no suele ser necesario el tratamiento puente p</w:t>
      </w:r>
      <w:r w:rsidR="0053153F" w:rsidRPr="00023058">
        <w:rPr>
          <w:rFonts w:ascii="Arial" w:hAnsi="Arial" w:cs="Arial"/>
          <w:sz w:val="22"/>
          <w:szCs w:val="22"/>
        </w:rPr>
        <w:t>ara la cirugía debido a su corta vida media biológica.</w:t>
      </w:r>
    </w:p>
    <w:p w14:paraId="33E7D765" w14:textId="603EFD01" w:rsidR="001A200E" w:rsidRDefault="00A22CFB" w:rsidP="000B2C63">
      <w:pPr>
        <w:spacing w:line="360" w:lineRule="auto"/>
        <w:jc w:val="both"/>
        <w:rPr>
          <w:rFonts w:ascii="Arial" w:hAnsi="Arial" w:cs="Arial"/>
          <w:sz w:val="22"/>
          <w:szCs w:val="22"/>
        </w:rPr>
      </w:pPr>
      <w:r w:rsidRPr="00A22CFB">
        <w:rPr>
          <w:rFonts w:ascii="Arial" w:hAnsi="Arial" w:cs="Arial"/>
          <w:sz w:val="22"/>
          <w:szCs w:val="22"/>
        </w:rPr>
        <w:t xml:space="preserve">Para la suspensión de los anticoagulantes no antagonistas de vitamina K deben evaluarse factores tanto del paciente como de la cirugía: </w:t>
      </w:r>
    </w:p>
    <w:p w14:paraId="7398FEC0" w14:textId="77777777" w:rsidR="000B2C63" w:rsidRPr="00A22CFB" w:rsidRDefault="000B2C63" w:rsidP="000B2C63">
      <w:pPr>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3681"/>
        <w:gridCol w:w="5098"/>
      </w:tblGrid>
      <w:tr w:rsidR="00A22CFB" w:rsidRPr="00A22CFB" w14:paraId="74FFBDA7" w14:textId="77777777" w:rsidTr="00A22CFB">
        <w:tc>
          <w:tcPr>
            <w:tcW w:w="3681" w:type="dxa"/>
          </w:tcPr>
          <w:p w14:paraId="4CF9F01A" w14:textId="77777777" w:rsidR="00A22CFB" w:rsidRPr="00A22CFB" w:rsidRDefault="00A22CFB" w:rsidP="00A22CFB">
            <w:pPr>
              <w:spacing w:line="276" w:lineRule="auto"/>
              <w:rPr>
                <w:rFonts w:ascii="Arial" w:hAnsi="Arial" w:cs="Arial"/>
                <w:b/>
                <w:bCs/>
                <w:sz w:val="22"/>
                <w:szCs w:val="22"/>
              </w:rPr>
            </w:pPr>
            <w:r w:rsidRPr="00A22CFB">
              <w:rPr>
                <w:rFonts w:ascii="Arial" w:hAnsi="Arial" w:cs="Arial"/>
                <w:b/>
                <w:bCs/>
                <w:sz w:val="22"/>
                <w:szCs w:val="22"/>
              </w:rPr>
              <w:t>Factores Paciente</w:t>
            </w:r>
          </w:p>
        </w:tc>
        <w:tc>
          <w:tcPr>
            <w:tcW w:w="5098" w:type="dxa"/>
          </w:tcPr>
          <w:p w14:paraId="2B7CFCEC" w14:textId="77777777" w:rsidR="00A22CFB" w:rsidRPr="00A22CFB" w:rsidRDefault="00A22CFB" w:rsidP="00A22CFB">
            <w:pPr>
              <w:spacing w:line="276" w:lineRule="auto"/>
              <w:rPr>
                <w:rFonts w:ascii="Arial" w:hAnsi="Arial" w:cs="Arial"/>
                <w:b/>
                <w:bCs/>
                <w:sz w:val="22"/>
                <w:szCs w:val="22"/>
              </w:rPr>
            </w:pPr>
            <w:r w:rsidRPr="00A22CFB">
              <w:rPr>
                <w:rFonts w:ascii="Arial" w:hAnsi="Arial" w:cs="Arial"/>
                <w:b/>
                <w:bCs/>
                <w:sz w:val="22"/>
                <w:szCs w:val="22"/>
              </w:rPr>
              <w:t>Factores Quirúrgicos</w:t>
            </w:r>
          </w:p>
        </w:tc>
      </w:tr>
      <w:tr w:rsidR="00A22CFB" w:rsidRPr="00A22CFB" w14:paraId="54095878" w14:textId="77777777" w:rsidTr="00A22CFB">
        <w:tc>
          <w:tcPr>
            <w:tcW w:w="3681" w:type="dxa"/>
          </w:tcPr>
          <w:p w14:paraId="121B9A4B"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Edad</w:t>
            </w:r>
          </w:p>
          <w:p w14:paraId="47FAF501"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Riesgo de stroke </w:t>
            </w:r>
          </w:p>
          <w:p w14:paraId="01960554"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Evento cardiovascular reciente (Menor ≤3 meses)</w:t>
            </w:r>
          </w:p>
          <w:p w14:paraId="73571272"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Comorbilidades: Enfermedad renal</w:t>
            </w:r>
          </w:p>
          <w:p w14:paraId="6E6BA2B0"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Medicación: Antiplaquetarios</w:t>
            </w:r>
          </w:p>
        </w:tc>
        <w:tc>
          <w:tcPr>
            <w:tcW w:w="5098" w:type="dxa"/>
          </w:tcPr>
          <w:p w14:paraId="324D284F"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Riesgo de sangrado según tipo de cirugía</w:t>
            </w:r>
          </w:p>
          <w:p w14:paraId="5510279A"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Consecuencias de la eventual complicación por sangrado: neurocirugía espinal, cardiocirugía, procedimientos torácicos-abdominales</w:t>
            </w:r>
          </w:p>
          <w:p w14:paraId="67CC3508" w14:textId="375C098E" w:rsidR="00A22CFB" w:rsidRPr="00A22CFB" w:rsidRDefault="00A22CFB" w:rsidP="00A22CFB">
            <w:pPr>
              <w:spacing w:line="276" w:lineRule="auto"/>
              <w:rPr>
                <w:rFonts w:ascii="Arial" w:hAnsi="Arial" w:cs="Arial"/>
                <w:sz w:val="22"/>
                <w:szCs w:val="22"/>
              </w:rPr>
            </w:pPr>
            <w:r w:rsidRPr="00A22CFB">
              <w:rPr>
                <w:rFonts w:ascii="Arial" w:hAnsi="Arial" w:cs="Arial"/>
                <w:b/>
                <w:bCs/>
                <w:sz w:val="22"/>
                <w:szCs w:val="22"/>
              </w:rPr>
              <w:t xml:space="preserve">Tipo de </w:t>
            </w:r>
            <w:r w:rsidR="001A200E" w:rsidRPr="00A22CFB">
              <w:rPr>
                <w:rFonts w:ascii="Arial" w:hAnsi="Arial" w:cs="Arial"/>
                <w:b/>
                <w:bCs/>
                <w:sz w:val="22"/>
                <w:szCs w:val="22"/>
              </w:rPr>
              <w:t>anestesia (</w:t>
            </w:r>
            <w:r w:rsidRPr="00A22CFB">
              <w:rPr>
                <w:rFonts w:ascii="Arial" w:hAnsi="Arial" w:cs="Arial"/>
                <w:b/>
                <w:bCs/>
                <w:sz w:val="22"/>
                <w:szCs w:val="22"/>
              </w:rPr>
              <w:t>General, espinal, peridural</w:t>
            </w:r>
            <w:r w:rsidRPr="00A22CFB">
              <w:rPr>
                <w:rFonts w:ascii="Arial" w:hAnsi="Arial" w:cs="Arial"/>
                <w:sz w:val="22"/>
                <w:szCs w:val="22"/>
              </w:rPr>
              <w:t>)</w:t>
            </w:r>
          </w:p>
          <w:p w14:paraId="201B57F0"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Inicio anticipado de terapia ACO</w:t>
            </w:r>
          </w:p>
        </w:tc>
      </w:tr>
    </w:tbl>
    <w:p w14:paraId="36A97028" w14:textId="77777777" w:rsidR="00A22CFB" w:rsidRPr="00A22CFB" w:rsidRDefault="00A22CFB" w:rsidP="001A200E">
      <w:pPr>
        <w:spacing w:line="276" w:lineRule="auto"/>
        <w:jc w:val="both"/>
        <w:rPr>
          <w:rFonts w:ascii="Arial" w:hAnsi="Arial" w:cs="Arial"/>
          <w:sz w:val="22"/>
          <w:szCs w:val="22"/>
        </w:rPr>
      </w:pPr>
    </w:p>
    <w:p w14:paraId="146A93E9" w14:textId="732DB2E6" w:rsidR="00A22CFB" w:rsidRPr="00A22CFB" w:rsidRDefault="00A22CFB" w:rsidP="001A200E">
      <w:pPr>
        <w:spacing w:line="276" w:lineRule="auto"/>
        <w:jc w:val="both"/>
        <w:rPr>
          <w:rFonts w:ascii="Arial" w:hAnsi="Arial" w:cs="Arial"/>
          <w:sz w:val="22"/>
          <w:szCs w:val="22"/>
        </w:rPr>
      </w:pPr>
      <w:r w:rsidRPr="00A22CFB">
        <w:rPr>
          <w:rFonts w:ascii="Arial" w:hAnsi="Arial" w:cs="Arial"/>
          <w:sz w:val="22"/>
          <w:szCs w:val="22"/>
        </w:rPr>
        <w:t>La</w:t>
      </w:r>
      <w:r w:rsidR="001A200E">
        <w:rPr>
          <w:rFonts w:ascii="Arial" w:hAnsi="Arial" w:cs="Arial"/>
          <w:sz w:val="22"/>
          <w:szCs w:val="22"/>
        </w:rPr>
        <w:t>s</w:t>
      </w:r>
      <w:r w:rsidRPr="00A22CFB">
        <w:rPr>
          <w:rFonts w:ascii="Arial" w:hAnsi="Arial" w:cs="Arial"/>
          <w:sz w:val="22"/>
          <w:szCs w:val="22"/>
        </w:rPr>
        <w:t xml:space="preserve"> cirugías se </w:t>
      </w:r>
      <w:r w:rsidR="001A200E" w:rsidRPr="00A22CFB">
        <w:rPr>
          <w:rFonts w:ascii="Arial" w:hAnsi="Arial" w:cs="Arial"/>
          <w:sz w:val="22"/>
          <w:szCs w:val="22"/>
        </w:rPr>
        <w:t>categorizarán</w:t>
      </w:r>
      <w:r w:rsidRPr="00A22CFB">
        <w:rPr>
          <w:rFonts w:ascii="Arial" w:hAnsi="Arial" w:cs="Arial"/>
          <w:sz w:val="22"/>
          <w:szCs w:val="22"/>
        </w:rPr>
        <w:t xml:space="preserve"> en riesgo bajo, intermedio o alto de sangrado según la Sociedad Europea de Cardiología 2021</w:t>
      </w:r>
    </w:p>
    <w:p w14:paraId="50F8A7F5" w14:textId="77777777" w:rsidR="00A22CFB" w:rsidRPr="00A22CFB" w:rsidRDefault="00A22CFB" w:rsidP="00A22CFB">
      <w:pPr>
        <w:spacing w:line="276" w:lineRule="auto"/>
        <w:rPr>
          <w:rFonts w:ascii="Arial" w:hAnsi="Arial" w:cs="Arial"/>
          <w:sz w:val="22"/>
          <w:szCs w:val="22"/>
        </w:rPr>
      </w:pPr>
    </w:p>
    <w:tbl>
      <w:tblPr>
        <w:tblStyle w:val="Tablaconcuadrcula"/>
        <w:tblW w:w="0" w:type="auto"/>
        <w:tblLook w:val="04A0" w:firstRow="1" w:lastRow="0" w:firstColumn="1" w:lastColumn="0" w:noHBand="0" w:noVBand="1"/>
      </w:tblPr>
      <w:tblGrid>
        <w:gridCol w:w="8779"/>
      </w:tblGrid>
      <w:tr w:rsidR="00A22CFB" w:rsidRPr="00A22CFB" w14:paraId="70E0BE1A" w14:textId="77777777" w:rsidTr="009A4628">
        <w:tc>
          <w:tcPr>
            <w:tcW w:w="8828" w:type="dxa"/>
          </w:tcPr>
          <w:p w14:paraId="57B90AD0" w14:textId="77777777" w:rsidR="00A22CFB" w:rsidRPr="00A22CFB" w:rsidRDefault="00A22CFB" w:rsidP="00A22CFB">
            <w:pPr>
              <w:spacing w:line="276" w:lineRule="auto"/>
              <w:rPr>
                <w:rFonts w:ascii="Arial" w:hAnsi="Arial" w:cs="Arial"/>
                <w:b/>
                <w:bCs/>
                <w:sz w:val="22"/>
                <w:szCs w:val="22"/>
              </w:rPr>
            </w:pPr>
            <w:r w:rsidRPr="00A22CFB">
              <w:rPr>
                <w:rFonts w:ascii="Arial" w:hAnsi="Arial" w:cs="Arial"/>
                <w:b/>
                <w:bCs/>
                <w:sz w:val="22"/>
                <w:szCs w:val="22"/>
              </w:rPr>
              <w:t>Clasificación de Tipos de Cirugía Electiva según Riesgo de Sangrado</w:t>
            </w:r>
          </w:p>
        </w:tc>
      </w:tr>
      <w:tr w:rsidR="00A22CFB" w:rsidRPr="00A22CFB" w14:paraId="3FFF5CB1" w14:textId="77777777" w:rsidTr="009A4628">
        <w:tc>
          <w:tcPr>
            <w:tcW w:w="8828" w:type="dxa"/>
            <w:shd w:val="clear" w:color="auto" w:fill="BFBFBF" w:themeFill="background1" w:themeFillShade="BF"/>
          </w:tcPr>
          <w:p w14:paraId="6C80ABA6" w14:textId="77777777" w:rsidR="00A22CFB" w:rsidRDefault="00A22CFB" w:rsidP="00A22CFB">
            <w:pPr>
              <w:spacing w:line="276" w:lineRule="auto"/>
              <w:rPr>
                <w:rFonts w:ascii="Arial" w:hAnsi="Arial" w:cs="Arial"/>
                <w:sz w:val="22"/>
                <w:szCs w:val="22"/>
              </w:rPr>
            </w:pPr>
            <w:r w:rsidRPr="00A22CFB">
              <w:rPr>
                <w:rFonts w:ascii="Arial" w:hAnsi="Arial" w:cs="Arial"/>
                <w:sz w:val="22"/>
                <w:szCs w:val="22"/>
              </w:rPr>
              <w:t>Bajo riesgo de sangrado</w:t>
            </w:r>
          </w:p>
          <w:p w14:paraId="583B799A" w14:textId="4754C355" w:rsidR="00A22CFB" w:rsidRDefault="001A200E" w:rsidP="00A22CFB">
            <w:pPr>
              <w:spacing w:line="276" w:lineRule="auto"/>
              <w:rPr>
                <w:rFonts w:ascii="Arial" w:hAnsi="Arial" w:cs="Arial"/>
                <w:sz w:val="22"/>
                <w:szCs w:val="22"/>
              </w:rPr>
            </w:pPr>
            <w:r w:rsidRPr="00A22CFB">
              <w:rPr>
                <w:rFonts w:ascii="Arial" w:hAnsi="Arial" w:cs="Arial"/>
                <w:sz w:val="22"/>
                <w:szCs w:val="22"/>
              </w:rPr>
              <w:t>(Ej.</w:t>
            </w:r>
            <w:r w:rsidR="00A22CFB" w:rsidRPr="00A22CFB">
              <w:rPr>
                <w:rFonts w:ascii="Arial" w:hAnsi="Arial" w:cs="Arial"/>
                <w:sz w:val="22"/>
                <w:szCs w:val="22"/>
              </w:rPr>
              <w:t xml:space="preserve"> Riesgo infrecuente de </w:t>
            </w:r>
            <w:r w:rsidRPr="00A22CFB">
              <w:rPr>
                <w:rFonts w:ascii="Arial" w:hAnsi="Arial" w:cs="Arial"/>
                <w:sz w:val="22"/>
                <w:szCs w:val="22"/>
              </w:rPr>
              <w:t>sangrado o</w:t>
            </w:r>
            <w:r w:rsidR="00A22CFB" w:rsidRPr="00A22CFB">
              <w:rPr>
                <w:rFonts w:ascii="Arial" w:hAnsi="Arial" w:cs="Arial"/>
                <w:sz w:val="22"/>
                <w:szCs w:val="22"/>
              </w:rPr>
              <w:t xml:space="preserve"> sangrado sin impacto clínico)</w:t>
            </w:r>
          </w:p>
          <w:p w14:paraId="78E9E4E7" w14:textId="6B210318" w:rsidR="00A22CFB" w:rsidRPr="00A22CFB" w:rsidRDefault="00A22CFB" w:rsidP="00A22CFB">
            <w:pPr>
              <w:spacing w:line="276" w:lineRule="auto"/>
              <w:rPr>
                <w:rFonts w:ascii="Arial" w:hAnsi="Arial" w:cs="Arial"/>
                <w:sz w:val="22"/>
                <w:szCs w:val="22"/>
              </w:rPr>
            </w:pPr>
          </w:p>
        </w:tc>
      </w:tr>
      <w:tr w:rsidR="00A22CFB" w:rsidRPr="00A22CFB" w14:paraId="6043BAA3" w14:textId="77777777" w:rsidTr="009A4628">
        <w:tc>
          <w:tcPr>
            <w:tcW w:w="8828" w:type="dxa"/>
          </w:tcPr>
          <w:p w14:paraId="420B4F17" w14:textId="77777777" w:rsidR="00A22CFB" w:rsidRDefault="00A22CFB" w:rsidP="00A22CFB">
            <w:pPr>
              <w:spacing w:line="276" w:lineRule="auto"/>
              <w:rPr>
                <w:rFonts w:ascii="Arial" w:hAnsi="Arial" w:cs="Arial"/>
                <w:sz w:val="22"/>
                <w:szCs w:val="22"/>
              </w:rPr>
            </w:pPr>
          </w:p>
          <w:p w14:paraId="4293C5FF" w14:textId="3ABC2192"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Extracciones </w:t>
            </w:r>
            <w:r w:rsidR="001A200E" w:rsidRPr="00A22CFB">
              <w:rPr>
                <w:rFonts w:ascii="Arial" w:hAnsi="Arial" w:cs="Arial"/>
                <w:sz w:val="22"/>
                <w:szCs w:val="22"/>
              </w:rPr>
              <w:t>dentales (</w:t>
            </w:r>
            <w:r w:rsidRPr="00A22CFB">
              <w:rPr>
                <w:rFonts w:ascii="Arial" w:hAnsi="Arial" w:cs="Arial"/>
                <w:sz w:val="22"/>
                <w:szCs w:val="22"/>
              </w:rPr>
              <w:t>1-3 dientes), implantes dentales, restauraciones, limpieza dental</w:t>
            </w:r>
          </w:p>
          <w:p w14:paraId="3A1F9D5B"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Cirugía ocular: Catarata o glaucoma</w:t>
            </w:r>
          </w:p>
          <w:p w14:paraId="69E47E1A"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Endoscopía sin biopsia o resección</w:t>
            </w:r>
          </w:p>
          <w:p w14:paraId="7DC6A7AC"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Cirugía superficial: Drenaje absceso, escisiones dermatológicas, biopsia de piel)</w:t>
            </w:r>
          </w:p>
          <w:p w14:paraId="491B77D5"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Implante de marcapasos o DAI</w:t>
            </w:r>
          </w:p>
          <w:p w14:paraId="3DD0F414"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Estudio electrofisiológico o ablación </w:t>
            </w:r>
          </w:p>
          <w:p w14:paraId="14308AF8" w14:textId="48685092"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Estudio </w:t>
            </w:r>
            <w:r w:rsidR="001A200E" w:rsidRPr="00A22CFB">
              <w:rPr>
                <w:rFonts w:ascii="Arial" w:hAnsi="Arial" w:cs="Arial"/>
                <w:sz w:val="22"/>
                <w:szCs w:val="22"/>
              </w:rPr>
              <w:t>coronario gráfico</w:t>
            </w:r>
            <w:r w:rsidRPr="00A22CFB">
              <w:rPr>
                <w:rFonts w:ascii="Arial" w:hAnsi="Arial" w:cs="Arial"/>
                <w:sz w:val="22"/>
                <w:szCs w:val="22"/>
              </w:rPr>
              <w:t xml:space="preserve"> electivo</w:t>
            </w:r>
          </w:p>
          <w:p w14:paraId="25500E8F" w14:textId="1C6392BC"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Inyección intramuscular. </w:t>
            </w:r>
            <w:r w:rsidR="001A200E" w:rsidRPr="00A22CFB">
              <w:rPr>
                <w:rFonts w:ascii="Arial" w:hAnsi="Arial" w:cs="Arial"/>
                <w:sz w:val="22"/>
                <w:szCs w:val="22"/>
              </w:rPr>
              <w:t>Ej.</w:t>
            </w:r>
            <w:r w:rsidRPr="00A22CFB">
              <w:rPr>
                <w:rFonts w:ascii="Arial" w:hAnsi="Arial" w:cs="Arial"/>
                <w:sz w:val="22"/>
                <w:szCs w:val="22"/>
              </w:rPr>
              <w:t xml:space="preserve">: Vacuna </w:t>
            </w:r>
          </w:p>
          <w:p w14:paraId="0B4B3BD9" w14:textId="77777777" w:rsidR="00A22CFB" w:rsidRPr="00A22CFB" w:rsidRDefault="00A22CFB" w:rsidP="00A22CFB">
            <w:pPr>
              <w:spacing w:line="276" w:lineRule="auto"/>
              <w:rPr>
                <w:rFonts w:ascii="Arial" w:hAnsi="Arial" w:cs="Arial"/>
                <w:sz w:val="22"/>
                <w:szCs w:val="22"/>
              </w:rPr>
            </w:pPr>
          </w:p>
        </w:tc>
      </w:tr>
      <w:tr w:rsidR="00A22CFB" w:rsidRPr="00A22CFB" w14:paraId="5F5FF4B1" w14:textId="77777777" w:rsidTr="009A4628">
        <w:tc>
          <w:tcPr>
            <w:tcW w:w="8828" w:type="dxa"/>
            <w:shd w:val="clear" w:color="auto" w:fill="BFBFBF" w:themeFill="background1" w:themeFillShade="BF"/>
          </w:tcPr>
          <w:p w14:paraId="582C1538" w14:textId="77777777" w:rsidR="00A22CFB" w:rsidRDefault="00A22CFB" w:rsidP="00A22CFB">
            <w:pPr>
              <w:spacing w:line="276" w:lineRule="auto"/>
              <w:rPr>
                <w:rFonts w:ascii="Arial" w:hAnsi="Arial" w:cs="Arial"/>
                <w:sz w:val="22"/>
                <w:szCs w:val="22"/>
              </w:rPr>
            </w:pPr>
            <w:r w:rsidRPr="00A22CFB">
              <w:rPr>
                <w:rFonts w:ascii="Arial" w:hAnsi="Arial" w:cs="Arial"/>
                <w:sz w:val="22"/>
                <w:szCs w:val="22"/>
              </w:rPr>
              <w:t>Riego intermedio de sangrado</w:t>
            </w:r>
          </w:p>
          <w:p w14:paraId="7E6B0AA1" w14:textId="45180279" w:rsidR="00A22CFB" w:rsidRDefault="00A22CFB" w:rsidP="00A22CFB">
            <w:pPr>
              <w:spacing w:line="276" w:lineRule="auto"/>
              <w:rPr>
                <w:rFonts w:ascii="Arial" w:hAnsi="Arial" w:cs="Arial"/>
                <w:sz w:val="22"/>
                <w:szCs w:val="22"/>
              </w:rPr>
            </w:pPr>
            <w:r w:rsidRPr="00A22CFB">
              <w:rPr>
                <w:rFonts w:ascii="Arial" w:hAnsi="Arial" w:cs="Arial"/>
                <w:sz w:val="22"/>
                <w:szCs w:val="22"/>
              </w:rPr>
              <w:t xml:space="preserve">(Ej. Riesgo infrecuente de sangrado o con impacto clínico </w:t>
            </w:r>
            <w:r w:rsidR="001A200E" w:rsidRPr="00A22CFB">
              <w:rPr>
                <w:rFonts w:ascii="Arial" w:hAnsi="Arial" w:cs="Arial"/>
                <w:sz w:val="22"/>
                <w:szCs w:val="22"/>
              </w:rPr>
              <w:t>leve)</w:t>
            </w:r>
          </w:p>
          <w:p w14:paraId="215BF202" w14:textId="1F45E9EE" w:rsidR="00A22CFB" w:rsidRPr="00A22CFB" w:rsidRDefault="00A22CFB" w:rsidP="00A22CFB">
            <w:pPr>
              <w:spacing w:line="276" w:lineRule="auto"/>
              <w:rPr>
                <w:rFonts w:ascii="Arial" w:hAnsi="Arial" w:cs="Arial"/>
                <w:sz w:val="22"/>
                <w:szCs w:val="22"/>
              </w:rPr>
            </w:pPr>
          </w:p>
        </w:tc>
      </w:tr>
      <w:tr w:rsidR="00A22CFB" w:rsidRPr="00A22CFB" w14:paraId="5A248D39" w14:textId="77777777" w:rsidTr="009A4628">
        <w:tc>
          <w:tcPr>
            <w:tcW w:w="8828" w:type="dxa"/>
          </w:tcPr>
          <w:p w14:paraId="3766A258" w14:textId="77777777" w:rsidR="00A22CFB" w:rsidRDefault="00A22CFB" w:rsidP="00A22CFB">
            <w:pPr>
              <w:spacing w:line="276" w:lineRule="auto"/>
              <w:rPr>
                <w:rFonts w:ascii="Arial" w:hAnsi="Arial" w:cs="Arial"/>
                <w:sz w:val="22"/>
                <w:szCs w:val="22"/>
              </w:rPr>
            </w:pPr>
          </w:p>
          <w:p w14:paraId="7F3B0C74" w14:textId="6B83B93F"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Procedimientos dentales complejos</w:t>
            </w:r>
          </w:p>
          <w:p w14:paraId="1759BC66"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Endoscopía con biopsia simple </w:t>
            </w:r>
          </w:p>
          <w:p w14:paraId="689D4B13" w14:textId="5482AAB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Cirugía ortopédica </w:t>
            </w:r>
            <w:r w:rsidR="001A200E" w:rsidRPr="00A22CFB">
              <w:rPr>
                <w:rFonts w:ascii="Arial" w:hAnsi="Arial" w:cs="Arial"/>
                <w:sz w:val="22"/>
                <w:szCs w:val="22"/>
              </w:rPr>
              <w:t>pequeña (</w:t>
            </w:r>
            <w:r w:rsidRPr="00A22CFB">
              <w:rPr>
                <w:rFonts w:ascii="Arial" w:hAnsi="Arial" w:cs="Arial"/>
                <w:sz w:val="22"/>
                <w:szCs w:val="22"/>
              </w:rPr>
              <w:t>Pie, mano)</w:t>
            </w:r>
          </w:p>
          <w:p w14:paraId="755616AE"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Artroscopía </w:t>
            </w:r>
          </w:p>
          <w:p w14:paraId="02B0F7F1" w14:textId="77777777" w:rsidR="00A22CFB" w:rsidRPr="00A22CFB" w:rsidRDefault="00A22CFB" w:rsidP="00A22CFB">
            <w:pPr>
              <w:spacing w:line="276" w:lineRule="auto"/>
              <w:rPr>
                <w:rFonts w:ascii="Arial" w:hAnsi="Arial" w:cs="Arial"/>
                <w:sz w:val="22"/>
                <w:szCs w:val="22"/>
              </w:rPr>
            </w:pPr>
          </w:p>
        </w:tc>
      </w:tr>
      <w:tr w:rsidR="00A22CFB" w:rsidRPr="00A22CFB" w14:paraId="18875EA0" w14:textId="77777777" w:rsidTr="009A4628">
        <w:tc>
          <w:tcPr>
            <w:tcW w:w="8828" w:type="dxa"/>
            <w:shd w:val="clear" w:color="auto" w:fill="BFBFBF" w:themeFill="background1" w:themeFillShade="BF"/>
          </w:tcPr>
          <w:p w14:paraId="0ABAF8A3" w14:textId="77777777" w:rsidR="00A22CFB" w:rsidRDefault="00A22CFB" w:rsidP="00A22CFB">
            <w:pPr>
              <w:spacing w:line="276" w:lineRule="auto"/>
              <w:rPr>
                <w:rFonts w:ascii="Arial" w:hAnsi="Arial" w:cs="Arial"/>
                <w:sz w:val="22"/>
                <w:szCs w:val="22"/>
              </w:rPr>
            </w:pPr>
            <w:r w:rsidRPr="00A22CFB">
              <w:rPr>
                <w:rFonts w:ascii="Arial" w:hAnsi="Arial" w:cs="Arial"/>
                <w:sz w:val="22"/>
                <w:szCs w:val="22"/>
              </w:rPr>
              <w:t>Riesgo alto de sangrado</w:t>
            </w:r>
          </w:p>
          <w:p w14:paraId="72772144" w14:textId="77777777" w:rsidR="00A22CFB" w:rsidRDefault="00A22CFB" w:rsidP="00A22CFB">
            <w:pPr>
              <w:spacing w:line="276" w:lineRule="auto"/>
              <w:rPr>
                <w:rFonts w:ascii="Arial" w:hAnsi="Arial" w:cs="Arial"/>
                <w:sz w:val="22"/>
                <w:szCs w:val="22"/>
              </w:rPr>
            </w:pPr>
            <w:r w:rsidRPr="00A22CFB">
              <w:rPr>
                <w:rFonts w:ascii="Arial" w:hAnsi="Arial" w:cs="Arial"/>
                <w:sz w:val="22"/>
                <w:szCs w:val="22"/>
              </w:rPr>
              <w:t xml:space="preserve">(Ej. Sangrado frecuente y/o con importante impacto clínico) </w:t>
            </w:r>
          </w:p>
          <w:p w14:paraId="474AB826" w14:textId="2E36E34E" w:rsidR="00A22CFB" w:rsidRPr="00A22CFB" w:rsidRDefault="00A22CFB" w:rsidP="00A22CFB">
            <w:pPr>
              <w:spacing w:line="276" w:lineRule="auto"/>
              <w:rPr>
                <w:rFonts w:ascii="Arial" w:hAnsi="Arial" w:cs="Arial"/>
                <w:sz w:val="22"/>
                <w:szCs w:val="22"/>
              </w:rPr>
            </w:pPr>
          </w:p>
        </w:tc>
      </w:tr>
      <w:tr w:rsidR="00A22CFB" w:rsidRPr="00A22CFB" w14:paraId="345F5928" w14:textId="77777777" w:rsidTr="009A4628">
        <w:tc>
          <w:tcPr>
            <w:tcW w:w="8828" w:type="dxa"/>
          </w:tcPr>
          <w:p w14:paraId="1C45EB48" w14:textId="35372192"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Anestesia </w:t>
            </w:r>
            <w:r w:rsidR="001A200E" w:rsidRPr="00A22CFB">
              <w:rPr>
                <w:rFonts w:ascii="Arial" w:hAnsi="Arial" w:cs="Arial"/>
                <w:sz w:val="22"/>
                <w:szCs w:val="22"/>
              </w:rPr>
              <w:t>neuro axial</w:t>
            </w:r>
            <w:r w:rsidRPr="00A22CFB">
              <w:rPr>
                <w:rFonts w:ascii="Arial" w:hAnsi="Arial" w:cs="Arial"/>
                <w:sz w:val="22"/>
                <w:szCs w:val="22"/>
              </w:rPr>
              <w:t>: Raquídea o Peridural</w:t>
            </w:r>
          </w:p>
          <w:p w14:paraId="415FE3C0"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Punción lumbar</w:t>
            </w:r>
          </w:p>
          <w:p w14:paraId="16B1183E"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Cirugía cardiovascular</w:t>
            </w:r>
          </w:p>
          <w:p w14:paraId="22FBADAF" w14:textId="24AD780E"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Cirugía de </w:t>
            </w:r>
            <w:r w:rsidR="001A200E" w:rsidRPr="00A22CFB">
              <w:rPr>
                <w:rFonts w:ascii="Arial" w:hAnsi="Arial" w:cs="Arial"/>
                <w:sz w:val="22"/>
                <w:szCs w:val="22"/>
              </w:rPr>
              <w:t>revascularización</w:t>
            </w:r>
            <w:r w:rsidRPr="00A22CFB">
              <w:rPr>
                <w:rFonts w:ascii="Arial" w:hAnsi="Arial" w:cs="Arial"/>
                <w:sz w:val="22"/>
                <w:szCs w:val="22"/>
              </w:rPr>
              <w:t xml:space="preserve"> periférica. Ej. Aneurisma aórtico, </w:t>
            </w:r>
            <w:proofErr w:type="gramStart"/>
            <w:r w:rsidRPr="00A22CFB">
              <w:rPr>
                <w:rFonts w:ascii="Arial" w:hAnsi="Arial" w:cs="Arial"/>
                <w:sz w:val="22"/>
                <w:szCs w:val="22"/>
              </w:rPr>
              <w:t>Bypass</w:t>
            </w:r>
            <w:proofErr w:type="gramEnd"/>
            <w:r w:rsidRPr="00A22CFB">
              <w:rPr>
                <w:rFonts w:ascii="Arial" w:hAnsi="Arial" w:cs="Arial"/>
                <w:sz w:val="22"/>
                <w:szCs w:val="22"/>
              </w:rPr>
              <w:t xml:space="preserve"> vascular</w:t>
            </w:r>
          </w:p>
          <w:p w14:paraId="2C42DE07"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Neurocirugía: Intracraneal o espinal</w:t>
            </w:r>
          </w:p>
          <w:p w14:paraId="1C4C8903" w14:textId="77D1DD7B"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Cirugía endoscópica </w:t>
            </w:r>
            <w:r w:rsidR="001A200E" w:rsidRPr="00A22CFB">
              <w:rPr>
                <w:rFonts w:ascii="Arial" w:hAnsi="Arial" w:cs="Arial"/>
                <w:sz w:val="22"/>
                <w:szCs w:val="22"/>
              </w:rPr>
              <w:t>compleja</w:t>
            </w:r>
            <w:r w:rsidR="001A200E">
              <w:rPr>
                <w:rFonts w:ascii="Arial" w:hAnsi="Arial" w:cs="Arial"/>
                <w:sz w:val="22"/>
                <w:szCs w:val="22"/>
              </w:rPr>
              <w:t xml:space="preserve"> </w:t>
            </w:r>
            <w:r w:rsidR="001A200E" w:rsidRPr="00A22CFB">
              <w:rPr>
                <w:rFonts w:ascii="Arial" w:hAnsi="Arial" w:cs="Arial"/>
                <w:sz w:val="22"/>
                <w:szCs w:val="22"/>
              </w:rPr>
              <w:t>(Resección</w:t>
            </w:r>
            <w:r w:rsidRPr="00A22CFB">
              <w:rPr>
                <w:rFonts w:ascii="Arial" w:hAnsi="Arial" w:cs="Arial"/>
                <w:sz w:val="22"/>
                <w:szCs w:val="22"/>
              </w:rPr>
              <w:t xml:space="preserve"> de pólipo, ERCP con esfinterotomía)</w:t>
            </w:r>
          </w:p>
          <w:p w14:paraId="3F310318"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Cirugía abdominal</w:t>
            </w:r>
          </w:p>
          <w:p w14:paraId="565082BD"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Cirugía torácica</w:t>
            </w:r>
          </w:p>
          <w:p w14:paraId="69B47063"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Cirugía nefro-urológica: RTU-P, RTU-V, ablación de tumor, nefrectomía, biopsia renal </w:t>
            </w:r>
          </w:p>
          <w:p w14:paraId="4A487D1A"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 xml:space="preserve">Cirugía oncológica </w:t>
            </w:r>
          </w:p>
          <w:p w14:paraId="59F420F1"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lastRenderedPageBreak/>
              <w:t>Cirugía plástica reconstructiva</w:t>
            </w:r>
          </w:p>
          <w:p w14:paraId="05A096DF" w14:textId="41C8786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Litotripsia</w:t>
            </w:r>
          </w:p>
          <w:p w14:paraId="7CC889E7" w14:textId="77777777" w:rsidR="00A22CFB" w:rsidRPr="00A22CFB" w:rsidRDefault="00A22CFB" w:rsidP="00A22CFB">
            <w:pPr>
              <w:spacing w:line="276" w:lineRule="auto"/>
              <w:rPr>
                <w:rFonts w:ascii="Arial" w:hAnsi="Arial" w:cs="Arial"/>
                <w:sz w:val="22"/>
                <w:szCs w:val="22"/>
              </w:rPr>
            </w:pPr>
            <w:r w:rsidRPr="00A22CFB">
              <w:rPr>
                <w:rFonts w:ascii="Arial" w:hAnsi="Arial" w:cs="Arial"/>
                <w:sz w:val="22"/>
                <w:szCs w:val="22"/>
              </w:rPr>
              <w:t>Cirugía mayor ortopédica</w:t>
            </w:r>
          </w:p>
        </w:tc>
      </w:tr>
    </w:tbl>
    <w:p w14:paraId="465E1591" w14:textId="77777777" w:rsidR="00A22CFB" w:rsidRDefault="00A22CFB" w:rsidP="00A22CFB">
      <w:pPr>
        <w:rPr>
          <w:rFonts w:ascii="Arial" w:hAnsi="Arial" w:cs="Arial"/>
          <w:sz w:val="22"/>
          <w:szCs w:val="22"/>
        </w:rPr>
      </w:pPr>
    </w:p>
    <w:p w14:paraId="78474349" w14:textId="77777777" w:rsidR="00A22CFB" w:rsidRDefault="00A22CFB" w:rsidP="00A22CFB">
      <w:pPr>
        <w:rPr>
          <w:rFonts w:ascii="Arial" w:hAnsi="Arial" w:cs="Arial"/>
          <w:sz w:val="22"/>
          <w:szCs w:val="22"/>
        </w:rPr>
      </w:pPr>
    </w:p>
    <w:p w14:paraId="2A5821BA" w14:textId="60ED4ED7" w:rsidR="00A22CFB" w:rsidRPr="00A22CFB" w:rsidRDefault="00A22CFB" w:rsidP="001A200E">
      <w:pPr>
        <w:spacing w:line="360" w:lineRule="auto"/>
        <w:jc w:val="both"/>
        <w:rPr>
          <w:rFonts w:ascii="Arial" w:hAnsi="Arial" w:cs="Arial"/>
          <w:sz w:val="22"/>
          <w:szCs w:val="22"/>
        </w:rPr>
      </w:pPr>
      <w:r w:rsidRPr="00A22CFB">
        <w:rPr>
          <w:rFonts w:ascii="Arial" w:hAnsi="Arial" w:cs="Arial"/>
          <w:sz w:val="22"/>
          <w:szCs w:val="22"/>
        </w:rPr>
        <w:t xml:space="preserve">Considerando esas variables y el clearence de creatinina, se determinará el tiempo de suspensión de los medicamentos según la siguiente tabla: </w:t>
      </w:r>
    </w:p>
    <w:p w14:paraId="70C4D025" w14:textId="77777777" w:rsidR="00A22CFB" w:rsidRPr="00A22CFB" w:rsidRDefault="00A22CFB" w:rsidP="00A22CFB">
      <w:pPr>
        <w:rPr>
          <w:rFonts w:ascii="Arial" w:hAnsi="Arial" w:cs="Arial"/>
          <w:sz w:val="22"/>
          <w:szCs w:val="22"/>
        </w:rPr>
      </w:pPr>
    </w:p>
    <w:tbl>
      <w:tblPr>
        <w:tblStyle w:val="Tablaconcuadrcula"/>
        <w:tblW w:w="8833" w:type="dxa"/>
        <w:tblLook w:val="04A0" w:firstRow="1" w:lastRow="0" w:firstColumn="1" w:lastColumn="0" w:noHBand="0" w:noVBand="1"/>
      </w:tblPr>
      <w:tblGrid>
        <w:gridCol w:w="1765"/>
        <w:gridCol w:w="1770"/>
        <w:gridCol w:w="1766"/>
        <w:gridCol w:w="1766"/>
        <w:gridCol w:w="1766"/>
      </w:tblGrid>
      <w:tr w:rsidR="00A22CFB" w:rsidRPr="00A22CFB" w14:paraId="1BCC978C" w14:textId="77777777" w:rsidTr="009A4628">
        <w:tc>
          <w:tcPr>
            <w:tcW w:w="1765" w:type="dxa"/>
          </w:tcPr>
          <w:p w14:paraId="2DEE8C05" w14:textId="77777777" w:rsidR="00A22CFB" w:rsidRPr="00A22CFB" w:rsidRDefault="00A22CFB" w:rsidP="009A4628">
            <w:pPr>
              <w:rPr>
                <w:rFonts w:ascii="Arial" w:hAnsi="Arial" w:cs="Arial"/>
                <w:sz w:val="22"/>
                <w:szCs w:val="22"/>
              </w:rPr>
            </w:pPr>
          </w:p>
        </w:tc>
        <w:tc>
          <w:tcPr>
            <w:tcW w:w="3536" w:type="dxa"/>
            <w:gridSpan w:val="2"/>
          </w:tcPr>
          <w:p w14:paraId="337E7056" w14:textId="77777777" w:rsidR="00A22CFB" w:rsidRPr="00A22CFB" w:rsidRDefault="00A22CFB" w:rsidP="009A4628">
            <w:pPr>
              <w:rPr>
                <w:rFonts w:ascii="Arial" w:hAnsi="Arial" w:cs="Arial"/>
                <w:b/>
                <w:bCs/>
                <w:sz w:val="22"/>
                <w:szCs w:val="22"/>
              </w:rPr>
            </w:pPr>
            <w:r w:rsidRPr="00A22CFB">
              <w:rPr>
                <w:rFonts w:ascii="Arial" w:hAnsi="Arial" w:cs="Arial"/>
                <w:b/>
                <w:bCs/>
                <w:sz w:val="22"/>
                <w:szCs w:val="22"/>
              </w:rPr>
              <w:t>Dabigatrán</w:t>
            </w:r>
          </w:p>
        </w:tc>
        <w:tc>
          <w:tcPr>
            <w:tcW w:w="3532" w:type="dxa"/>
            <w:gridSpan w:val="2"/>
          </w:tcPr>
          <w:p w14:paraId="68FF8A4F" w14:textId="77777777" w:rsidR="00A22CFB" w:rsidRDefault="00A22CFB" w:rsidP="009A4628">
            <w:pPr>
              <w:rPr>
                <w:rFonts w:ascii="Arial" w:hAnsi="Arial" w:cs="Arial"/>
                <w:b/>
                <w:bCs/>
                <w:sz w:val="22"/>
                <w:szCs w:val="22"/>
              </w:rPr>
            </w:pPr>
            <w:r w:rsidRPr="00A22CFB">
              <w:rPr>
                <w:rFonts w:ascii="Arial" w:hAnsi="Arial" w:cs="Arial"/>
                <w:b/>
                <w:bCs/>
                <w:sz w:val="22"/>
                <w:szCs w:val="22"/>
              </w:rPr>
              <w:t>Rivaroxabán – Apixaban-Edoxaban</w:t>
            </w:r>
          </w:p>
          <w:p w14:paraId="14A868E3" w14:textId="77777777" w:rsidR="00A22CFB" w:rsidRPr="00A22CFB" w:rsidRDefault="00A22CFB" w:rsidP="009A4628">
            <w:pPr>
              <w:rPr>
                <w:rFonts w:ascii="Arial" w:hAnsi="Arial" w:cs="Arial"/>
                <w:b/>
                <w:bCs/>
                <w:sz w:val="22"/>
                <w:szCs w:val="22"/>
              </w:rPr>
            </w:pPr>
          </w:p>
        </w:tc>
      </w:tr>
      <w:tr w:rsidR="00A22CFB" w:rsidRPr="00A22CFB" w14:paraId="7E4D39A7" w14:textId="77777777" w:rsidTr="009A4628">
        <w:tc>
          <w:tcPr>
            <w:tcW w:w="8833" w:type="dxa"/>
            <w:gridSpan w:val="5"/>
          </w:tcPr>
          <w:p w14:paraId="12DE897D" w14:textId="77777777" w:rsidR="00A22CFB" w:rsidRPr="00A22CFB" w:rsidRDefault="00A22CFB" w:rsidP="009A4628">
            <w:pPr>
              <w:jc w:val="center"/>
              <w:rPr>
                <w:rFonts w:ascii="Arial" w:hAnsi="Arial" w:cs="Arial"/>
                <w:sz w:val="22"/>
                <w:szCs w:val="22"/>
              </w:rPr>
            </w:pPr>
            <w:r w:rsidRPr="00A22CFB">
              <w:rPr>
                <w:rFonts w:ascii="Arial" w:hAnsi="Arial" w:cs="Arial"/>
                <w:sz w:val="22"/>
                <w:szCs w:val="22"/>
              </w:rPr>
              <w:t>No se requiere hacer puente perioperatorio con HBPM o HNF</w:t>
            </w:r>
          </w:p>
        </w:tc>
      </w:tr>
      <w:tr w:rsidR="00A22CFB" w:rsidRPr="00A22CFB" w14:paraId="239F7CF5" w14:textId="77777777" w:rsidTr="009A4628">
        <w:tc>
          <w:tcPr>
            <w:tcW w:w="8833" w:type="dxa"/>
            <w:gridSpan w:val="5"/>
            <w:shd w:val="clear" w:color="auto" w:fill="BFBFBF" w:themeFill="background1" w:themeFillShade="BF"/>
          </w:tcPr>
          <w:p w14:paraId="73A9B32D" w14:textId="77777777" w:rsidR="00A22CFB" w:rsidRPr="00A22CFB" w:rsidRDefault="00A22CFB" w:rsidP="009A4628">
            <w:pPr>
              <w:jc w:val="center"/>
              <w:rPr>
                <w:rFonts w:ascii="Arial" w:hAnsi="Arial" w:cs="Arial"/>
                <w:sz w:val="22"/>
                <w:szCs w:val="22"/>
                <w:u w:val="single"/>
              </w:rPr>
            </w:pPr>
          </w:p>
          <w:p w14:paraId="504BBAC2" w14:textId="77777777" w:rsidR="00A22CFB" w:rsidRPr="00A22CFB" w:rsidRDefault="00A22CFB" w:rsidP="009A4628">
            <w:pPr>
              <w:jc w:val="center"/>
              <w:rPr>
                <w:rFonts w:ascii="Arial" w:hAnsi="Arial" w:cs="Arial"/>
                <w:b/>
                <w:bCs/>
                <w:sz w:val="22"/>
                <w:szCs w:val="22"/>
                <w:u w:val="single"/>
              </w:rPr>
            </w:pPr>
            <w:r w:rsidRPr="00A22CFB">
              <w:rPr>
                <w:rFonts w:ascii="Arial" w:hAnsi="Arial" w:cs="Arial"/>
                <w:b/>
                <w:bCs/>
                <w:sz w:val="22"/>
                <w:szCs w:val="22"/>
                <w:u w:val="single"/>
              </w:rPr>
              <w:t>Procedimientos de Riesgo Bajo:</w:t>
            </w:r>
          </w:p>
          <w:p w14:paraId="04489699" w14:textId="77777777" w:rsidR="00A22CFB" w:rsidRPr="00A22CFB" w:rsidRDefault="00A22CFB" w:rsidP="009A4628">
            <w:pPr>
              <w:rPr>
                <w:rFonts w:ascii="Arial" w:hAnsi="Arial" w:cs="Arial"/>
                <w:sz w:val="22"/>
                <w:szCs w:val="22"/>
              </w:rPr>
            </w:pPr>
            <w:r w:rsidRPr="00A22CFB">
              <w:rPr>
                <w:rFonts w:ascii="Arial" w:hAnsi="Arial" w:cs="Arial"/>
                <w:sz w:val="22"/>
                <w:szCs w:val="22"/>
              </w:rPr>
              <w:t xml:space="preserve">Realizar procedimiento luego de 24 hrs de suspensión de medicamento </w:t>
            </w:r>
          </w:p>
          <w:p w14:paraId="6FC61132" w14:textId="77777777" w:rsidR="00A22CFB" w:rsidRPr="00A22CFB" w:rsidRDefault="00A22CFB" w:rsidP="009A4628">
            <w:pPr>
              <w:rPr>
                <w:rFonts w:ascii="Arial" w:hAnsi="Arial" w:cs="Arial"/>
                <w:sz w:val="22"/>
                <w:szCs w:val="22"/>
              </w:rPr>
            </w:pPr>
            <w:r w:rsidRPr="00A22CFB">
              <w:rPr>
                <w:rFonts w:ascii="Arial" w:hAnsi="Arial" w:cs="Arial"/>
                <w:sz w:val="22"/>
                <w:szCs w:val="22"/>
              </w:rPr>
              <w:t>Reanudar mismo día o al día siguiente</w:t>
            </w:r>
          </w:p>
          <w:p w14:paraId="1C8E8C0D" w14:textId="77777777" w:rsidR="00A22CFB" w:rsidRPr="00A22CFB" w:rsidRDefault="00A22CFB" w:rsidP="009A4628">
            <w:pPr>
              <w:rPr>
                <w:rFonts w:ascii="Arial" w:hAnsi="Arial" w:cs="Arial"/>
                <w:sz w:val="22"/>
                <w:szCs w:val="22"/>
              </w:rPr>
            </w:pPr>
          </w:p>
        </w:tc>
      </w:tr>
      <w:tr w:rsidR="00A22CFB" w:rsidRPr="00A22CFB" w14:paraId="61058448" w14:textId="77777777" w:rsidTr="00A22CFB">
        <w:tc>
          <w:tcPr>
            <w:tcW w:w="1765" w:type="dxa"/>
          </w:tcPr>
          <w:p w14:paraId="38897941" w14:textId="77777777" w:rsidR="00A22CFB" w:rsidRPr="00A22CFB" w:rsidRDefault="00A22CFB" w:rsidP="009A4628">
            <w:pPr>
              <w:rPr>
                <w:rFonts w:ascii="Arial" w:hAnsi="Arial" w:cs="Arial"/>
                <w:sz w:val="22"/>
                <w:szCs w:val="22"/>
              </w:rPr>
            </w:pPr>
          </w:p>
        </w:tc>
        <w:tc>
          <w:tcPr>
            <w:tcW w:w="1770" w:type="dxa"/>
          </w:tcPr>
          <w:p w14:paraId="0CFD7993" w14:textId="77777777" w:rsidR="00A22CFB" w:rsidRPr="00A22CFB" w:rsidRDefault="00A22CFB" w:rsidP="009A4628">
            <w:pPr>
              <w:rPr>
                <w:rFonts w:ascii="Arial" w:hAnsi="Arial" w:cs="Arial"/>
                <w:b/>
                <w:bCs/>
                <w:sz w:val="22"/>
                <w:szCs w:val="22"/>
              </w:rPr>
            </w:pPr>
            <w:r w:rsidRPr="00A22CFB">
              <w:rPr>
                <w:rFonts w:ascii="Arial" w:hAnsi="Arial" w:cs="Arial"/>
                <w:b/>
                <w:bCs/>
                <w:sz w:val="22"/>
                <w:szCs w:val="22"/>
              </w:rPr>
              <w:t>Riesgo Intermedio</w:t>
            </w:r>
          </w:p>
        </w:tc>
        <w:tc>
          <w:tcPr>
            <w:tcW w:w="1766" w:type="dxa"/>
            <w:shd w:val="clear" w:color="auto" w:fill="BFBFBF" w:themeFill="background1" w:themeFillShade="BF"/>
          </w:tcPr>
          <w:p w14:paraId="732DB066" w14:textId="77777777" w:rsidR="00A22CFB" w:rsidRPr="00A22CFB" w:rsidRDefault="00A22CFB" w:rsidP="009A4628">
            <w:pPr>
              <w:rPr>
                <w:rFonts w:ascii="Arial" w:hAnsi="Arial" w:cs="Arial"/>
                <w:b/>
                <w:bCs/>
                <w:sz w:val="22"/>
                <w:szCs w:val="22"/>
              </w:rPr>
            </w:pPr>
            <w:r w:rsidRPr="00A22CFB">
              <w:rPr>
                <w:rFonts w:ascii="Arial" w:hAnsi="Arial" w:cs="Arial"/>
                <w:b/>
                <w:bCs/>
                <w:sz w:val="22"/>
                <w:szCs w:val="22"/>
              </w:rPr>
              <w:t>Riesgo Alto</w:t>
            </w:r>
          </w:p>
        </w:tc>
        <w:tc>
          <w:tcPr>
            <w:tcW w:w="1766" w:type="dxa"/>
          </w:tcPr>
          <w:p w14:paraId="3AD53B81" w14:textId="77777777" w:rsidR="00A22CFB" w:rsidRPr="00A22CFB" w:rsidRDefault="00A22CFB" w:rsidP="009A4628">
            <w:pPr>
              <w:rPr>
                <w:rFonts w:ascii="Arial" w:hAnsi="Arial" w:cs="Arial"/>
                <w:b/>
                <w:bCs/>
                <w:sz w:val="22"/>
                <w:szCs w:val="22"/>
              </w:rPr>
            </w:pPr>
            <w:r w:rsidRPr="00A22CFB">
              <w:rPr>
                <w:rFonts w:ascii="Arial" w:hAnsi="Arial" w:cs="Arial"/>
                <w:b/>
                <w:bCs/>
                <w:sz w:val="22"/>
                <w:szCs w:val="22"/>
              </w:rPr>
              <w:t>Riesgo Intermedio</w:t>
            </w:r>
          </w:p>
        </w:tc>
        <w:tc>
          <w:tcPr>
            <w:tcW w:w="1766" w:type="dxa"/>
            <w:shd w:val="clear" w:color="auto" w:fill="BFBFBF" w:themeFill="background1" w:themeFillShade="BF"/>
          </w:tcPr>
          <w:p w14:paraId="2158A6D9" w14:textId="77777777" w:rsidR="00A22CFB" w:rsidRPr="00A22CFB" w:rsidRDefault="00A22CFB" w:rsidP="009A4628">
            <w:pPr>
              <w:rPr>
                <w:rFonts w:ascii="Arial" w:hAnsi="Arial" w:cs="Arial"/>
                <w:b/>
                <w:bCs/>
                <w:sz w:val="22"/>
                <w:szCs w:val="22"/>
              </w:rPr>
            </w:pPr>
            <w:r w:rsidRPr="00A22CFB">
              <w:rPr>
                <w:rFonts w:ascii="Arial" w:hAnsi="Arial" w:cs="Arial"/>
                <w:b/>
                <w:bCs/>
                <w:sz w:val="22"/>
                <w:szCs w:val="22"/>
              </w:rPr>
              <w:t xml:space="preserve">Riesgo Alto </w:t>
            </w:r>
          </w:p>
        </w:tc>
      </w:tr>
      <w:tr w:rsidR="00A22CFB" w:rsidRPr="00A22CFB" w14:paraId="7E22644F" w14:textId="77777777" w:rsidTr="009A4628">
        <w:tc>
          <w:tcPr>
            <w:tcW w:w="1765" w:type="dxa"/>
          </w:tcPr>
          <w:p w14:paraId="72750F68" w14:textId="77777777" w:rsidR="00A22CFB" w:rsidRDefault="00A22CFB" w:rsidP="009A4628">
            <w:pPr>
              <w:rPr>
                <w:rFonts w:ascii="Arial" w:hAnsi="Arial" w:cs="Arial"/>
                <w:sz w:val="22"/>
                <w:szCs w:val="22"/>
              </w:rPr>
            </w:pPr>
            <w:r w:rsidRPr="00A22CFB">
              <w:rPr>
                <w:rFonts w:ascii="Arial" w:hAnsi="Arial" w:cs="Arial"/>
                <w:sz w:val="22"/>
                <w:szCs w:val="22"/>
              </w:rPr>
              <w:t xml:space="preserve">Clearence Creatinina </w:t>
            </w:r>
          </w:p>
          <w:p w14:paraId="5B65F512" w14:textId="77777777" w:rsidR="00A22CFB" w:rsidRDefault="00A22CFB" w:rsidP="009A4628">
            <w:pPr>
              <w:rPr>
                <w:rFonts w:ascii="Arial" w:hAnsi="Arial" w:cs="Arial"/>
                <w:sz w:val="22"/>
                <w:szCs w:val="22"/>
              </w:rPr>
            </w:pPr>
          </w:p>
          <w:p w14:paraId="2BB0B9DD" w14:textId="3DD012FB" w:rsidR="00A22CFB" w:rsidRPr="00A22CFB" w:rsidRDefault="00A22CFB" w:rsidP="009A4628">
            <w:pPr>
              <w:rPr>
                <w:rFonts w:ascii="Arial" w:hAnsi="Arial" w:cs="Arial"/>
                <w:b/>
                <w:bCs/>
                <w:sz w:val="22"/>
                <w:szCs w:val="22"/>
              </w:rPr>
            </w:pPr>
            <w:r w:rsidRPr="00A22CFB">
              <w:rPr>
                <w:rFonts w:ascii="Arial" w:hAnsi="Arial" w:cs="Arial"/>
                <w:b/>
                <w:bCs/>
                <w:sz w:val="22"/>
                <w:szCs w:val="22"/>
              </w:rPr>
              <w:t>≥80 ml/min</w:t>
            </w:r>
          </w:p>
        </w:tc>
        <w:tc>
          <w:tcPr>
            <w:tcW w:w="1770" w:type="dxa"/>
          </w:tcPr>
          <w:p w14:paraId="35D728DB" w14:textId="77777777" w:rsidR="00A22CFB" w:rsidRPr="00A22CFB" w:rsidRDefault="00A22CFB" w:rsidP="009A4628">
            <w:pPr>
              <w:jc w:val="center"/>
              <w:rPr>
                <w:rFonts w:ascii="Arial" w:hAnsi="Arial" w:cs="Arial"/>
                <w:sz w:val="22"/>
                <w:szCs w:val="22"/>
              </w:rPr>
            </w:pPr>
            <w:r w:rsidRPr="00A22CFB">
              <w:rPr>
                <w:rFonts w:ascii="Arial" w:hAnsi="Arial" w:cs="Arial"/>
                <w:sz w:val="22"/>
                <w:szCs w:val="22"/>
              </w:rPr>
              <w:t>≥24 hrs</w:t>
            </w:r>
          </w:p>
        </w:tc>
        <w:tc>
          <w:tcPr>
            <w:tcW w:w="1766" w:type="dxa"/>
          </w:tcPr>
          <w:p w14:paraId="1A471DAC" w14:textId="77777777" w:rsidR="00A22CFB" w:rsidRPr="00A22CFB" w:rsidRDefault="00A22CFB" w:rsidP="009A4628">
            <w:pPr>
              <w:jc w:val="center"/>
              <w:rPr>
                <w:rFonts w:ascii="Arial" w:hAnsi="Arial" w:cs="Arial"/>
                <w:sz w:val="22"/>
                <w:szCs w:val="22"/>
              </w:rPr>
            </w:pPr>
            <w:r w:rsidRPr="00A22CFB">
              <w:rPr>
                <w:rFonts w:ascii="Arial" w:hAnsi="Arial" w:cs="Arial"/>
                <w:sz w:val="22"/>
                <w:szCs w:val="22"/>
              </w:rPr>
              <w:t>≥48 hrs</w:t>
            </w:r>
          </w:p>
        </w:tc>
        <w:tc>
          <w:tcPr>
            <w:tcW w:w="1766" w:type="dxa"/>
            <w:vMerge w:val="restart"/>
          </w:tcPr>
          <w:p w14:paraId="354A073B" w14:textId="77777777" w:rsidR="00A22CFB" w:rsidRPr="00A22CFB" w:rsidRDefault="00A22CFB" w:rsidP="009A4628">
            <w:pPr>
              <w:jc w:val="center"/>
              <w:rPr>
                <w:rFonts w:ascii="Arial" w:hAnsi="Arial" w:cs="Arial"/>
                <w:sz w:val="22"/>
                <w:szCs w:val="22"/>
              </w:rPr>
            </w:pPr>
          </w:p>
          <w:p w14:paraId="740441AA" w14:textId="77777777" w:rsidR="00A22CFB" w:rsidRPr="00A22CFB" w:rsidRDefault="00A22CFB" w:rsidP="009A4628">
            <w:pPr>
              <w:jc w:val="center"/>
              <w:rPr>
                <w:rFonts w:ascii="Arial" w:hAnsi="Arial" w:cs="Arial"/>
                <w:sz w:val="22"/>
                <w:szCs w:val="22"/>
              </w:rPr>
            </w:pPr>
          </w:p>
          <w:p w14:paraId="625811CA" w14:textId="77777777" w:rsidR="00A22CFB" w:rsidRPr="00A22CFB" w:rsidRDefault="00A22CFB" w:rsidP="009A4628">
            <w:pPr>
              <w:jc w:val="center"/>
              <w:rPr>
                <w:rFonts w:ascii="Arial" w:hAnsi="Arial" w:cs="Arial"/>
                <w:sz w:val="22"/>
                <w:szCs w:val="22"/>
              </w:rPr>
            </w:pPr>
          </w:p>
          <w:p w14:paraId="67AF561C" w14:textId="77777777" w:rsidR="00A22CFB" w:rsidRPr="00A22CFB" w:rsidRDefault="00A22CFB" w:rsidP="009A4628">
            <w:pPr>
              <w:jc w:val="center"/>
              <w:rPr>
                <w:rFonts w:ascii="Arial" w:hAnsi="Arial" w:cs="Arial"/>
                <w:sz w:val="22"/>
                <w:szCs w:val="22"/>
              </w:rPr>
            </w:pPr>
          </w:p>
          <w:p w14:paraId="280DD08E" w14:textId="77777777" w:rsidR="00A22CFB" w:rsidRDefault="00A22CFB" w:rsidP="009A4628">
            <w:pPr>
              <w:jc w:val="center"/>
              <w:rPr>
                <w:rFonts w:ascii="Arial" w:hAnsi="Arial" w:cs="Arial"/>
                <w:sz w:val="22"/>
                <w:szCs w:val="22"/>
              </w:rPr>
            </w:pPr>
          </w:p>
          <w:p w14:paraId="587066B5" w14:textId="77777777" w:rsidR="00A22CFB" w:rsidRDefault="00A22CFB" w:rsidP="009A4628">
            <w:pPr>
              <w:jc w:val="center"/>
              <w:rPr>
                <w:rFonts w:ascii="Arial" w:hAnsi="Arial" w:cs="Arial"/>
                <w:sz w:val="22"/>
                <w:szCs w:val="22"/>
              </w:rPr>
            </w:pPr>
          </w:p>
          <w:p w14:paraId="4C87674F" w14:textId="35069434" w:rsidR="00A22CFB" w:rsidRPr="00A22CFB" w:rsidRDefault="00A22CFB" w:rsidP="009A4628">
            <w:pPr>
              <w:jc w:val="center"/>
              <w:rPr>
                <w:rFonts w:ascii="Arial" w:hAnsi="Arial" w:cs="Arial"/>
                <w:sz w:val="22"/>
                <w:szCs w:val="22"/>
              </w:rPr>
            </w:pPr>
            <w:r w:rsidRPr="00A22CFB">
              <w:rPr>
                <w:rFonts w:ascii="Arial" w:hAnsi="Arial" w:cs="Arial"/>
                <w:sz w:val="22"/>
                <w:szCs w:val="22"/>
              </w:rPr>
              <w:t>≥24 hrs</w:t>
            </w:r>
          </w:p>
        </w:tc>
        <w:tc>
          <w:tcPr>
            <w:tcW w:w="1766" w:type="dxa"/>
            <w:vMerge w:val="restart"/>
          </w:tcPr>
          <w:p w14:paraId="01931433" w14:textId="77777777" w:rsidR="00A22CFB" w:rsidRPr="00A22CFB" w:rsidRDefault="00A22CFB" w:rsidP="009A4628">
            <w:pPr>
              <w:rPr>
                <w:rFonts w:ascii="Arial" w:hAnsi="Arial" w:cs="Arial"/>
                <w:sz w:val="22"/>
                <w:szCs w:val="22"/>
              </w:rPr>
            </w:pPr>
          </w:p>
          <w:p w14:paraId="027A9B7C" w14:textId="77777777" w:rsidR="00A22CFB" w:rsidRPr="00A22CFB" w:rsidRDefault="00A22CFB" w:rsidP="009A4628">
            <w:pPr>
              <w:rPr>
                <w:rFonts w:ascii="Arial" w:hAnsi="Arial" w:cs="Arial"/>
                <w:sz w:val="22"/>
                <w:szCs w:val="22"/>
              </w:rPr>
            </w:pPr>
          </w:p>
          <w:p w14:paraId="34AB84F1" w14:textId="77777777" w:rsidR="00A22CFB" w:rsidRPr="00A22CFB" w:rsidRDefault="00A22CFB" w:rsidP="009A4628">
            <w:pPr>
              <w:rPr>
                <w:rFonts w:ascii="Arial" w:hAnsi="Arial" w:cs="Arial"/>
                <w:sz w:val="22"/>
                <w:szCs w:val="22"/>
              </w:rPr>
            </w:pPr>
          </w:p>
          <w:p w14:paraId="3317ECED" w14:textId="77777777" w:rsidR="00A22CFB" w:rsidRPr="00A22CFB" w:rsidRDefault="00A22CFB" w:rsidP="009A4628">
            <w:pPr>
              <w:rPr>
                <w:rFonts w:ascii="Arial" w:hAnsi="Arial" w:cs="Arial"/>
                <w:sz w:val="22"/>
                <w:szCs w:val="22"/>
              </w:rPr>
            </w:pPr>
          </w:p>
          <w:p w14:paraId="37E90359" w14:textId="77777777" w:rsidR="00A22CFB" w:rsidRPr="00A22CFB" w:rsidRDefault="00A22CFB" w:rsidP="009A4628">
            <w:pPr>
              <w:rPr>
                <w:rFonts w:ascii="Arial" w:hAnsi="Arial" w:cs="Arial"/>
                <w:sz w:val="22"/>
                <w:szCs w:val="22"/>
              </w:rPr>
            </w:pPr>
          </w:p>
          <w:p w14:paraId="013234DB" w14:textId="77777777" w:rsidR="00A22CFB" w:rsidRPr="00A22CFB" w:rsidRDefault="00A22CFB" w:rsidP="009A4628">
            <w:pPr>
              <w:jc w:val="center"/>
              <w:rPr>
                <w:rFonts w:ascii="Arial" w:hAnsi="Arial" w:cs="Arial"/>
                <w:sz w:val="22"/>
                <w:szCs w:val="22"/>
              </w:rPr>
            </w:pPr>
            <w:r w:rsidRPr="00A22CFB">
              <w:rPr>
                <w:rFonts w:ascii="Arial" w:hAnsi="Arial" w:cs="Arial"/>
                <w:sz w:val="22"/>
                <w:szCs w:val="22"/>
              </w:rPr>
              <w:t xml:space="preserve">≥48 </w:t>
            </w:r>
            <w:proofErr w:type="spellStart"/>
            <w:r w:rsidRPr="00A22CFB">
              <w:rPr>
                <w:rFonts w:ascii="Arial" w:hAnsi="Arial" w:cs="Arial"/>
                <w:sz w:val="22"/>
                <w:szCs w:val="22"/>
              </w:rPr>
              <w:t>hr</w:t>
            </w:r>
            <w:proofErr w:type="spellEnd"/>
          </w:p>
        </w:tc>
      </w:tr>
      <w:tr w:rsidR="00A22CFB" w:rsidRPr="00A22CFB" w14:paraId="697AB696" w14:textId="77777777" w:rsidTr="009A4628">
        <w:tc>
          <w:tcPr>
            <w:tcW w:w="1765" w:type="dxa"/>
          </w:tcPr>
          <w:p w14:paraId="2BBD33BE" w14:textId="77777777" w:rsidR="00A22CFB" w:rsidRDefault="00A22CFB" w:rsidP="009A4628">
            <w:pPr>
              <w:rPr>
                <w:rFonts w:ascii="Arial" w:hAnsi="Arial" w:cs="Arial"/>
                <w:sz w:val="22"/>
                <w:szCs w:val="22"/>
              </w:rPr>
            </w:pPr>
            <w:r w:rsidRPr="00A22CFB">
              <w:rPr>
                <w:rFonts w:ascii="Arial" w:hAnsi="Arial" w:cs="Arial"/>
                <w:sz w:val="22"/>
                <w:szCs w:val="22"/>
              </w:rPr>
              <w:t xml:space="preserve">Clearence Creatinina </w:t>
            </w:r>
          </w:p>
          <w:p w14:paraId="156B91E6" w14:textId="77777777" w:rsidR="00A22CFB" w:rsidRDefault="00A22CFB" w:rsidP="009A4628">
            <w:pPr>
              <w:rPr>
                <w:rFonts w:ascii="Arial" w:hAnsi="Arial" w:cs="Arial"/>
                <w:sz w:val="22"/>
                <w:szCs w:val="22"/>
              </w:rPr>
            </w:pPr>
          </w:p>
          <w:p w14:paraId="086F3818" w14:textId="0FDCFC06" w:rsidR="00A22CFB" w:rsidRPr="00A22CFB" w:rsidRDefault="00A22CFB" w:rsidP="009A4628">
            <w:pPr>
              <w:rPr>
                <w:rFonts w:ascii="Arial" w:hAnsi="Arial" w:cs="Arial"/>
                <w:b/>
                <w:bCs/>
                <w:sz w:val="22"/>
                <w:szCs w:val="22"/>
              </w:rPr>
            </w:pPr>
            <w:r w:rsidRPr="00A22CFB">
              <w:rPr>
                <w:rFonts w:ascii="Arial" w:hAnsi="Arial" w:cs="Arial"/>
                <w:b/>
                <w:bCs/>
                <w:sz w:val="22"/>
                <w:szCs w:val="22"/>
              </w:rPr>
              <w:t xml:space="preserve">≥ 50-79 ml min </w:t>
            </w:r>
          </w:p>
        </w:tc>
        <w:tc>
          <w:tcPr>
            <w:tcW w:w="1770" w:type="dxa"/>
          </w:tcPr>
          <w:p w14:paraId="2DC7A672" w14:textId="77777777" w:rsidR="00A22CFB" w:rsidRPr="00A22CFB" w:rsidRDefault="00A22CFB" w:rsidP="009A4628">
            <w:pPr>
              <w:jc w:val="center"/>
              <w:rPr>
                <w:rFonts w:ascii="Arial" w:hAnsi="Arial" w:cs="Arial"/>
                <w:sz w:val="22"/>
                <w:szCs w:val="22"/>
              </w:rPr>
            </w:pPr>
            <w:r w:rsidRPr="00A22CFB">
              <w:rPr>
                <w:rFonts w:ascii="Arial" w:hAnsi="Arial" w:cs="Arial"/>
                <w:sz w:val="22"/>
                <w:szCs w:val="22"/>
              </w:rPr>
              <w:t>≥36 hrs</w:t>
            </w:r>
          </w:p>
        </w:tc>
        <w:tc>
          <w:tcPr>
            <w:tcW w:w="1766" w:type="dxa"/>
          </w:tcPr>
          <w:p w14:paraId="5F491FF4" w14:textId="77777777" w:rsidR="00A22CFB" w:rsidRPr="00A22CFB" w:rsidRDefault="00A22CFB" w:rsidP="009A4628">
            <w:pPr>
              <w:jc w:val="center"/>
              <w:rPr>
                <w:rFonts w:ascii="Arial" w:hAnsi="Arial" w:cs="Arial"/>
                <w:sz w:val="22"/>
                <w:szCs w:val="22"/>
              </w:rPr>
            </w:pPr>
            <w:r w:rsidRPr="00A22CFB">
              <w:rPr>
                <w:rFonts w:ascii="Arial" w:hAnsi="Arial" w:cs="Arial"/>
                <w:sz w:val="22"/>
                <w:szCs w:val="22"/>
              </w:rPr>
              <w:t>≥72 hrs</w:t>
            </w:r>
          </w:p>
        </w:tc>
        <w:tc>
          <w:tcPr>
            <w:tcW w:w="1766" w:type="dxa"/>
            <w:vMerge/>
          </w:tcPr>
          <w:p w14:paraId="135BCADB" w14:textId="77777777" w:rsidR="00A22CFB" w:rsidRPr="00A22CFB" w:rsidRDefault="00A22CFB" w:rsidP="009A4628">
            <w:pPr>
              <w:jc w:val="center"/>
              <w:rPr>
                <w:rFonts w:ascii="Arial" w:hAnsi="Arial" w:cs="Arial"/>
                <w:sz w:val="22"/>
                <w:szCs w:val="22"/>
              </w:rPr>
            </w:pPr>
          </w:p>
        </w:tc>
        <w:tc>
          <w:tcPr>
            <w:tcW w:w="1766" w:type="dxa"/>
            <w:vMerge/>
          </w:tcPr>
          <w:p w14:paraId="4381E6A9" w14:textId="77777777" w:rsidR="00A22CFB" w:rsidRPr="00A22CFB" w:rsidRDefault="00A22CFB" w:rsidP="009A4628">
            <w:pPr>
              <w:rPr>
                <w:rFonts w:ascii="Arial" w:hAnsi="Arial" w:cs="Arial"/>
                <w:sz w:val="22"/>
                <w:szCs w:val="22"/>
              </w:rPr>
            </w:pPr>
          </w:p>
        </w:tc>
      </w:tr>
      <w:tr w:rsidR="00A22CFB" w:rsidRPr="00A22CFB" w14:paraId="54A25B4F" w14:textId="77777777" w:rsidTr="009A4628">
        <w:tc>
          <w:tcPr>
            <w:tcW w:w="1765" w:type="dxa"/>
          </w:tcPr>
          <w:p w14:paraId="2E31E93A" w14:textId="77777777" w:rsidR="00A22CFB" w:rsidRDefault="00A22CFB" w:rsidP="009A4628">
            <w:pPr>
              <w:rPr>
                <w:rFonts w:ascii="Arial" w:hAnsi="Arial" w:cs="Arial"/>
                <w:sz w:val="22"/>
                <w:szCs w:val="22"/>
              </w:rPr>
            </w:pPr>
            <w:r w:rsidRPr="00A22CFB">
              <w:rPr>
                <w:rFonts w:ascii="Arial" w:hAnsi="Arial" w:cs="Arial"/>
                <w:sz w:val="22"/>
                <w:szCs w:val="22"/>
              </w:rPr>
              <w:t xml:space="preserve">Clearence Creatinina </w:t>
            </w:r>
          </w:p>
          <w:p w14:paraId="6A530BB1" w14:textId="77777777" w:rsidR="00A22CFB" w:rsidRDefault="00A22CFB" w:rsidP="009A4628">
            <w:pPr>
              <w:rPr>
                <w:rFonts w:ascii="Arial" w:hAnsi="Arial" w:cs="Arial"/>
                <w:sz w:val="22"/>
                <w:szCs w:val="22"/>
              </w:rPr>
            </w:pPr>
          </w:p>
          <w:p w14:paraId="23BB867D" w14:textId="1476D765" w:rsidR="00A22CFB" w:rsidRPr="00A22CFB" w:rsidRDefault="00A22CFB" w:rsidP="009A4628">
            <w:pPr>
              <w:rPr>
                <w:rFonts w:ascii="Arial" w:hAnsi="Arial" w:cs="Arial"/>
                <w:b/>
                <w:bCs/>
                <w:sz w:val="22"/>
                <w:szCs w:val="22"/>
              </w:rPr>
            </w:pPr>
            <w:r w:rsidRPr="00A22CFB">
              <w:rPr>
                <w:rFonts w:ascii="Arial" w:hAnsi="Arial" w:cs="Arial"/>
                <w:b/>
                <w:bCs/>
                <w:sz w:val="22"/>
                <w:szCs w:val="22"/>
              </w:rPr>
              <w:t>≥ 30-49 ml/min</w:t>
            </w:r>
          </w:p>
        </w:tc>
        <w:tc>
          <w:tcPr>
            <w:tcW w:w="1770" w:type="dxa"/>
          </w:tcPr>
          <w:p w14:paraId="16A605B7" w14:textId="77777777" w:rsidR="00A22CFB" w:rsidRDefault="00A22CFB" w:rsidP="00A22CFB">
            <w:pPr>
              <w:rPr>
                <w:rFonts w:ascii="Arial" w:hAnsi="Arial" w:cs="Arial"/>
                <w:sz w:val="22"/>
                <w:szCs w:val="22"/>
              </w:rPr>
            </w:pPr>
          </w:p>
          <w:p w14:paraId="6C2335C2" w14:textId="2A4151E9" w:rsidR="00A22CFB" w:rsidRPr="00A22CFB" w:rsidRDefault="00A22CFB" w:rsidP="00A22CFB">
            <w:pPr>
              <w:rPr>
                <w:rFonts w:ascii="Arial" w:hAnsi="Arial" w:cs="Arial"/>
                <w:sz w:val="22"/>
                <w:szCs w:val="22"/>
              </w:rPr>
            </w:pPr>
            <w:r>
              <w:rPr>
                <w:rFonts w:ascii="Arial" w:hAnsi="Arial" w:cs="Arial"/>
                <w:sz w:val="22"/>
                <w:szCs w:val="22"/>
              </w:rPr>
              <w:t xml:space="preserve">       </w:t>
            </w:r>
            <w:r w:rsidRPr="00A22CFB">
              <w:rPr>
                <w:rFonts w:ascii="Arial" w:hAnsi="Arial" w:cs="Arial"/>
                <w:sz w:val="22"/>
                <w:szCs w:val="22"/>
              </w:rPr>
              <w:t>≥48 hrs</w:t>
            </w:r>
          </w:p>
        </w:tc>
        <w:tc>
          <w:tcPr>
            <w:tcW w:w="1766" w:type="dxa"/>
          </w:tcPr>
          <w:p w14:paraId="65BE89B4" w14:textId="77777777" w:rsidR="00A22CFB" w:rsidRDefault="00A22CFB" w:rsidP="009A4628">
            <w:pPr>
              <w:jc w:val="center"/>
              <w:rPr>
                <w:rFonts w:ascii="Arial" w:hAnsi="Arial" w:cs="Arial"/>
                <w:sz w:val="22"/>
                <w:szCs w:val="22"/>
              </w:rPr>
            </w:pPr>
          </w:p>
          <w:p w14:paraId="1DD25734" w14:textId="26F024BF" w:rsidR="00A22CFB" w:rsidRPr="00A22CFB" w:rsidRDefault="00A22CFB" w:rsidP="009A4628">
            <w:pPr>
              <w:jc w:val="center"/>
              <w:rPr>
                <w:rFonts w:ascii="Arial" w:hAnsi="Arial" w:cs="Arial"/>
                <w:sz w:val="22"/>
                <w:szCs w:val="22"/>
              </w:rPr>
            </w:pPr>
            <w:r w:rsidRPr="00A22CFB">
              <w:rPr>
                <w:rFonts w:ascii="Arial" w:hAnsi="Arial" w:cs="Arial"/>
                <w:sz w:val="22"/>
                <w:szCs w:val="22"/>
              </w:rPr>
              <w:t>≥96hrs</w:t>
            </w:r>
          </w:p>
        </w:tc>
        <w:tc>
          <w:tcPr>
            <w:tcW w:w="1766" w:type="dxa"/>
            <w:vMerge/>
          </w:tcPr>
          <w:p w14:paraId="296825F5" w14:textId="77777777" w:rsidR="00A22CFB" w:rsidRPr="00A22CFB" w:rsidRDefault="00A22CFB" w:rsidP="009A4628">
            <w:pPr>
              <w:jc w:val="center"/>
              <w:rPr>
                <w:rFonts w:ascii="Arial" w:hAnsi="Arial" w:cs="Arial"/>
                <w:sz w:val="22"/>
                <w:szCs w:val="22"/>
              </w:rPr>
            </w:pPr>
          </w:p>
        </w:tc>
        <w:tc>
          <w:tcPr>
            <w:tcW w:w="1766" w:type="dxa"/>
            <w:vMerge/>
          </w:tcPr>
          <w:p w14:paraId="1B84E719" w14:textId="77777777" w:rsidR="00A22CFB" w:rsidRPr="00A22CFB" w:rsidRDefault="00A22CFB" w:rsidP="009A4628">
            <w:pPr>
              <w:rPr>
                <w:rFonts w:ascii="Arial" w:hAnsi="Arial" w:cs="Arial"/>
                <w:sz w:val="22"/>
                <w:szCs w:val="22"/>
              </w:rPr>
            </w:pPr>
          </w:p>
        </w:tc>
      </w:tr>
      <w:tr w:rsidR="00A22CFB" w:rsidRPr="00A22CFB" w14:paraId="01DB26C9" w14:textId="77777777" w:rsidTr="009A4628">
        <w:tc>
          <w:tcPr>
            <w:tcW w:w="1765" w:type="dxa"/>
          </w:tcPr>
          <w:p w14:paraId="1704CE3A" w14:textId="77777777" w:rsidR="00A22CFB" w:rsidRDefault="00A22CFB" w:rsidP="009A4628">
            <w:pPr>
              <w:rPr>
                <w:rFonts w:ascii="Arial" w:hAnsi="Arial" w:cs="Arial"/>
                <w:sz w:val="22"/>
                <w:szCs w:val="22"/>
              </w:rPr>
            </w:pPr>
            <w:r w:rsidRPr="00A22CFB">
              <w:rPr>
                <w:rFonts w:ascii="Arial" w:hAnsi="Arial" w:cs="Arial"/>
                <w:sz w:val="22"/>
                <w:szCs w:val="22"/>
              </w:rPr>
              <w:t xml:space="preserve">Clearence Creatinina </w:t>
            </w:r>
          </w:p>
          <w:p w14:paraId="52262067" w14:textId="77777777" w:rsidR="00A22CFB" w:rsidRDefault="00A22CFB" w:rsidP="009A4628">
            <w:pPr>
              <w:rPr>
                <w:rFonts w:ascii="Arial" w:hAnsi="Arial" w:cs="Arial"/>
                <w:sz w:val="22"/>
                <w:szCs w:val="22"/>
              </w:rPr>
            </w:pPr>
          </w:p>
          <w:p w14:paraId="7395CC7F" w14:textId="4BCD1E00" w:rsidR="00A22CFB" w:rsidRPr="00A22CFB" w:rsidRDefault="00A22CFB" w:rsidP="009A4628">
            <w:pPr>
              <w:rPr>
                <w:rFonts w:ascii="Arial" w:hAnsi="Arial" w:cs="Arial"/>
                <w:b/>
                <w:bCs/>
                <w:sz w:val="22"/>
                <w:szCs w:val="22"/>
              </w:rPr>
            </w:pPr>
            <w:r w:rsidRPr="00A22CFB">
              <w:rPr>
                <w:rFonts w:ascii="Arial" w:hAnsi="Arial" w:cs="Arial"/>
                <w:b/>
                <w:bCs/>
                <w:sz w:val="22"/>
                <w:szCs w:val="22"/>
              </w:rPr>
              <w:t>≥15-29 ml/min</w:t>
            </w:r>
          </w:p>
        </w:tc>
        <w:tc>
          <w:tcPr>
            <w:tcW w:w="1770" w:type="dxa"/>
          </w:tcPr>
          <w:p w14:paraId="4B587C49" w14:textId="77777777" w:rsidR="00A22CFB" w:rsidRDefault="00A22CFB" w:rsidP="009A4628">
            <w:pPr>
              <w:jc w:val="center"/>
              <w:rPr>
                <w:rFonts w:ascii="Arial" w:hAnsi="Arial" w:cs="Arial"/>
                <w:sz w:val="22"/>
                <w:szCs w:val="22"/>
              </w:rPr>
            </w:pPr>
          </w:p>
          <w:p w14:paraId="7DC2B66E" w14:textId="77777777" w:rsidR="00A22CFB" w:rsidRDefault="00A22CFB" w:rsidP="009A4628">
            <w:pPr>
              <w:jc w:val="center"/>
              <w:rPr>
                <w:rFonts w:ascii="Arial" w:hAnsi="Arial" w:cs="Arial"/>
                <w:sz w:val="22"/>
                <w:szCs w:val="22"/>
              </w:rPr>
            </w:pPr>
          </w:p>
          <w:p w14:paraId="54D32C6E" w14:textId="1CA4EA71" w:rsidR="00A22CFB" w:rsidRPr="00A22CFB" w:rsidRDefault="00A22CFB" w:rsidP="009A4628">
            <w:pPr>
              <w:jc w:val="center"/>
              <w:rPr>
                <w:rFonts w:ascii="Arial" w:hAnsi="Arial" w:cs="Arial"/>
                <w:sz w:val="22"/>
                <w:szCs w:val="22"/>
              </w:rPr>
            </w:pPr>
            <w:r w:rsidRPr="00A22CFB">
              <w:rPr>
                <w:rFonts w:ascii="Arial" w:hAnsi="Arial" w:cs="Arial"/>
                <w:sz w:val="22"/>
                <w:szCs w:val="22"/>
              </w:rPr>
              <w:t>No indicado</w:t>
            </w:r>
          </w:p>
        </w:tc>
        <w:tc>
          <w:tcPr>
            <w:tcW w:w="1766" w:type="dxa"/>
          </w:tcPr>
          <w:p w14:paraId="1E9541D1" w14:textId="77777777" w:rsidR="00A22CFB" w:rsidRDefault="00A22CFB" w:rsidP="009A4628">
            <w:pPr>
              <w:jc w:val="center"/>
              <w:rPr>
                <w:rFonts w:ascii="Arial" w:hAnsi="Arial" w:cs="Arial"/>
                <w:sz w:val="22"/>
                <w:szCs w:val="22"/>
              </w:rPr>
            </w:pPr>
          </w:p>
          <w:p w14:paraId="373E6CFF" w14:textId="77777777" w:rsidR="00A22CFB" w:rsidRDefault="00A22CFB" w:rsidP="009A4628">
            <w:pPr>
              <w:jc w:val="center"/>
              <w:rPr>
                <w:rFonts w:ascii="Arial" w:hAnsi="Arial" w:cs="Arial"/>
                <w:sz w:val="22"/>
                <w:szCs w:val="22"/>
              </w:rPr>
            </w:pPr>
          </w:p>
          <w:p w14:paraId="445C6163" w14:textId="5F0AAA91" w:rsidR="00A22CFB" w:rsidRPr="00A22CFB" w:rsidRDefault="00A22CFB" w:rsidP="009A4628">
            <w:pPr>
              <w:jc w:val="center"/>
              <w:rPr>
                <w:rFonts w:ascii="Arial" w:hAnsi="Arial" w:cs="Arial"/>
                <w:sz w:val="22"/>
                <w:szCs w:val="22"/>
              </w:rPr>
            </w:pPr>
            <w:r w:rsidRPr="00A22CFB">
              <w:rPr>
                <w:rFonts w:ascii="Arial" w:hAnsi="Arial" w:cs="Arial"/>
                <w:sz w:val="22"/>
                <w:szCs w:val="22"/>
              </w:rPr>
              <w:t>No indicado</w:t>
            </w:r>
          </w:p>
        </w:tc>
        <w:tc>
          <w:tcPr>
            <w:tcW w:w="1766" w:type="dxa"/>
          </w:tcPr>
          <w:p w14:paraId="2710DC3F" w14:textId="77777777" w:rsidR="00A22CFB" w:rsidRPr="00A22CFB" w:rsidRDefault="00A22CFB" w:rsidP="009A4628">
            <w:pPr>
              <w:jc w:val="center"/>
              <w:rPr>
                <w:rFonts w:ascii="Arial" w:hAnsi="Arial" w:cs="Arial"/>
                <w:sz w:val="22"/>
                <w:szCs w:val="22"/>
              </w:rPr>
            </w:pPr>
            <w:r w:rsidRPr="00A22CFB">
              <w:rPr>
                <w:rFonts w:ascii="Arial" w:hAnsi="Arial" w:cs="Arial"/>
                <w:sz w:val="22"/>
                <w:szCs w:val="22"/>
              </w:rPr>
              <w:t>≥36 hrs</w:t>
            </w:r>
          </w:p>
        </w:tc>
        <w:tc>
          <w:tcPr>
            <w:tcW w:w="1766" w:type="dxa"/>
            <w:vMerge/>
          </w:tcPr>
          <w:p w14:paraId="4CDE2917" w14:textId="77777777" w:rsidR="00A22CFB" w:rsidRPr="00A22CFB" w:rsidRDefault="00A22CFB" w:rsidP="009A4628">
            <w:pPr>
              <w:rPr>
                <w:rFonts w:ascii="Arial" w:hAnsi="Arial" w:cs="Arial"/>
                <w:sz w:val="22"/>
                <w:szCs w:val="22"/>
              </w:rPr>
            </w:pPr>
          </w:p>
        </w:tc>
      </w:tr>
      <w:tr w:rsidR="00A22CFB" w:rsidRPr="00A22CFB" w14:paraId="2E701E87" w14:textId="77777777" w:rsidTr="009A4628">
        <w:tc>
          <w:tcPr>
            <w:tcW w:w="1765" w:type="dxa"/>
          </w:tcPr>
          <w:p w14:paraId="736952B0" w14:textId="77777777" w:rsidR="00A22CFB" w:rsidRDefault="00A22CFB" w:rsidP="009A4628">
            <w:pPr>
              <w:rPr>
                <w:rFonts w:ascii="Arial" w:hAnsi="Arial" w:cs="Arial"/>
                <w:sz w:val="22"/>
                <w:szCs w:val="22"/>
              </w:rPr>
            </w:pPr>
            <w:r w:rsidRPr="00A22CFB">
              <w:rPr>
                <w:rFonts w:ascii="Arial" w:hAnsi="Arial" w:cs="Arial"/>
                <w:sz w:val="22"/>
                <w:szCs w:val="22"/>
              </w:rPr>
              <w:t xml:space="preserve">Clearence Creatinina </w:t>
            </w:r>
          </w:p>
          <w:p w14:paraId="2C609F0C" w14:textId="77777777" w:rsidR="00A22CFB" w:rsidRDefault="00A22CFB" w:rsidP="009A4628">
            <w:pPr>
              <w:rPr>
                <w:rFonts w:ascii="Arial" w:hAnsi="Arial" w:cs="Arial"/>
                <w:sz w:val="22"/>
                <w:szCs w:val="22"/>
              </w:rPr>
            </w:pPr>
          </w:p>
          <w:p w14:paraId="4F6B8ED0" w14:textId="2E6853F3" w:rsidR="00A22CFB" w:rsidRPr="00A22CFB" w:rsidRDefault="00A22CFB" w:rsidP="009A4628">
            <w:pPr>
              <w:rPr>
                <w:rFonts w:ascii="Arial" w:hAnsi="Arial" w:cs="Arial"/>
                <w:b/>
                <w:bCs/>
                <w:sz w:val="22"/>
                <w:szCs w:val="22"/>
              </w:rPr>
            </w:pPr>
            <w:r w:rsidRPr="00A22CFB">
              <w:rPr>
                <w:rFonts w:ascii="Arial" w:hAnsi="Arial" w:cs="Arial"/>
                <w:b/>
                <w:bCs/>
                <w:sz w:val="22"/>
                <w:szCs w:val="22"/>
              </w:rPr>
              <w:t>&lt;</w:t>
            </w:r>
            <w:proofErr w:type="gramStart"/>
            <w:r w:rsidRPr="00A22CFB">
              <w:rPr>
                <w:rFonts w:ascii="Arial" w:hAnsi="Arial" w:cs="Arial"/>
                <w:b/>
                <w:bCs/>
                <w:sz w:val="22"/>
                <w:szCs w:val="22"/>
              </w:rPr>
              <w:t>15  ml</w:t>
            </w:r>
            <w:proofErr w:type="gramEnd"/>
            <w:r w:rsidRPr="00A22CFB">
              <w:rPr>
                <w:rFonts w:ascii="Arial" w:hAnsi="Arial" w:cs="Arial"/>
                <w:b/>
                <w:bCs/>
                <w:sz w:val="22"/>
                <w:szCs w:val="22"/>
              </w:rPr>
              <w:t>/min</w:t>
            </w:r>
          </w:p>
        </w:tc>
        <w:tc>
          <w:tcPr>
            <w:tcW w:w="7068" w:type="dxa"/>
            <w:gridSpan w:val="4"/>
          </w:tcPr>
          <w:p w14:paraId="6C529854" w14:textId="77777777" w:rsidR="00A22CFB" w:rsidRPr="00A22CFB" w:rsidRDefault="00A22CFB" w:rsidP="009A4628">
            <w:pPr>
              <w:rPr>
                <w:rFonts w:ascii="Arial" w:hAnsi="Arial" w:cs="Arial"/>
                <w:sz w:val="22"/>
                <w:szCs w:val="22"/>
              </w:rPr>
            </w:pPr>
          </w:p>
          <w:p w14:paraId="6839B2FE" w14:textId="77777777" w:rsidR="00A22CFB" w:rsidRDefault="00A22CFB" w:rsidP="009A4628">
            <w:pPr>
              <w:jc w:val="center"/>
              <w:rPr>
                <w:rFonts w:ascii="Arial" w:hAnsi="Arial" w:cs="Arial"/>
                <w:sz w:val="22"/>
                <w:szCs w:val="22"/>
              </w:rPr>
            </w:pPr>
          </w:p>
          <w:p w14:paraId="37AACC65" w14:textId="11C25B6A" w:rsidR="00A22CFB" w:rsidRPr="00A22CFB" w:rsidRDefault="00A22CFB" w:rsidP="009A4628">
            <w:pPr>
              <w:jc w:val="center"/>
              <w:rPr>
                <w:rFonts w:ascii="Arial" w:hAnsi="Arial" w:cs="Arial"/>
                <w:sz w:val="22"/>
                <w:szCs w:val="22"/>
              </w:rPr>
            </w:pPr>
            <w:r w:rsidRPr="00A22CFB">
              <w:rPr>
                <w:rFonts w:ascii="Arial" w:hAnsi="Arial" w:cs="Arial"/>
                <w:sz w:val="22"/>
                <w:szCs w:val="22"/>
              </w:rPr>
              <w:t>Sin indicación</w:t>
            </w:r>
          </w:p>
        </w:tc>
      </w:tr>
    </w:tbl>
    <w:p w14:paraId="1E4FE0BC" w14:textId="77777777" w:rsidR="00A22CFB" w:rsidRPr="00A22CFB" w:rsidRDefault="00A22CFB" w:rsidP="00A22CFB">
      <w:pPr>
        <w:rPr>
          <w:rFonts w:ascii="Arial" w:hAnsi="Arial" w:cs="Arial"/>
          <w:sz w:val="22"/>
          <w:szCs w:val="22"/>
        </w:rPr>
      </w:pPr>
    </w:p>
    <w:p w14:paraId="796D4EE8" w14:textId="77777777" w:rsidR="00A22CFB" w:rsidRPr="00A22CFB" w:rsidRDefault="00A22CFB" w:rsidP="001A200E">
      <w:pPr>
        <w:spacing w:line="360" w:lineRule="auto"/>
        <w:jc w:val="both"/>
        <w:rPr>
          <w:rFonts w:ascii="Arial" w:hAnsi="Arial" w:cs="Arial"/>
          <w:sz w:val="22"/>
          <w:szCs w:val="22"/>
        </w:rPr>
      </w:pPr>
      <w:r w:rsidRPr="00A22CFB">
        <w:rPr>
          <w:rFonts w:ascii="Arial" w:hAnsi="Arial" w:cs="Arial"/>
          <w:sz w:val="22"/>
          <w:szCs w:val="22"/>
        </w:rPr>
        <w:t xml:space="preserve">En pacientes o situaciones con riesgo de acumulación de anticoagulantes no antagonistas de la vitamina K (insuficiencia renal, pacientes añosos, medicación concomitante) pausar el medicamento entre 12-24 hrs adicionales puede ser considerado. </w:t>
      </w:r>
    </w:p>
    <w:p w14:paraId="7179067A" w14:textId="77777777" w:rsidR="00A22CFB" w:rsidRPr="00A22CFB" w:rsidRDefault="00A22CFB" w:rsidP="00A22CFB">
      <w:pPr>
        <w:spacing w:line="360" w:lineRule="auto"/>
        <w:rPr>
          <w:rFonts w:ascii="Arial" w:hAnsi="Arial" w:cs="Arial"/>
          <w:sz w:val="22"/>
          <w:szCs w:val="22"/>
        </w:rPr>
      </w:pPr>
      <w:r w:rsidRPr="00A22CFB">
        <w:rPr>
          <w:rFonts w:ascii="Arial" w:hAnsi="Arial" w:cs="Arial"/>
          <w:sz w:val="22"/>
          <w:szCs w:val="22"/>
        </w:rPr>
        <w:lastRenderedPageBreak/>
        <w:t xml:space="preserve">Deben reanudarse la anticoagulación en full dosis luego de 24 hrs en pacientes de riesgo intermedio de sangrado y entre 48 a 72 hrs en procedimientos de alto riesgo. </w:t>
      </w:r>
    </w:p>
    <w:p w14:paraId="6F984BB1" w14:textId="77777777" w:rsidR="00023058" w:rsidRPr="00023058" w:rsidRDefault="00023058" w:rsidP="00A22CFB">
      <w:pPr>
        <w:widowControl/>
        <w:autoSpaceDE w:val="0"/>
        <w:autoSpaceDN w:val="0"/>
        <w:adjustRightInd w:val="0"/>
        <w:spacing w:line="360" w:lineRule="auto"/>
        <w:rPr>
          <w:rFonts w:ascii="Arial" w:eastAsia="Gulliver" w:hAnsi="Arial" w:cs="Arial"/>
          <w:sz w:val="22"/>
          <w:szCs w:val="22"/>
          <w:lang w:val="es-CL" w:eastAsia="en-US"/>
          <w14:ligatures w14:val="standardContextual"/>
        </w:rPr>
      </w:pPr>
    </w:p>
    <w:p w14:paraId="5AFB2663" w14:textId="77777777" w:rsidR="00E95200" w:rsidRDefault="001A200E" w:rsidP="00023058">
      <w:pPr>
        <w:pStyle w:val="Prrafodelista"/>
        <w:widowControl/>
        <w:numPr>
          <w:ilvl w:val="2"/>
          <w:numId w:val="39"/>
        </w:numPr>
        <w:spacing w:after="160" w:line="360" w:lineRule="auto"/>
        <w:ind w:left="0" w:firstLine="0"/>
        <w:jc w:val="both"/>
        <w:rPr>
          <w:rFonts w:ascii="Arial" w:hAnsi="Arial" w:cs="Arial"/>
          <w:b/>
          <w:bCs/>
          <w:sz w:val="22"/>
          <w:szCs w:val="22"/>
          <w:u w:val="single"/>
        </w:rPr>
      </w:pPr>
      <w:r w:rsidRPr="007E5614">
        <w:rPr>
          <w:rFonts w:ascii="Arial" w:hAnsi="Arial" w:cs="Arial"/>
          <w:b/>
          <w:bCs/>
          <w:sz w:val="22"/>
          <w:szCs w:val="22"/>
          <w:u w:val="single"/>
        </w:rPr>
        <w:t xml:space="preserve">OTROS MEDICAMENTOS </w:t>
      </w:r>
    </w:p>
    <w:p w14:paraId="65C9168E" w14:textId="179C1C6C" w:rsidR="00BC2775" w:rsidRPr="00E95200" w:rsidRDefault="007B128E" w:rsidP="00E95200">
      <w:pPr>
        <w:pStyle w:val="Prrafodelista"/>
        <w:widowControl/>
        <w:spacing w:after="160" w:line="360" w:lineRule="auto"/>
        <w:ind w:left="0"/>
        <w:jc w:val="both"/>
        <w:rPr>
          <w:rFonts w:ascii="Arial" w:hAnsi="Arial" w:cs="Arial"/>
          <w:b/>
          <w:bCs/>
          <w:sz w:val="22"/>
          <w:szCs w:val="22"/>
          <w:u w:val="single"/>
        </w:rPr>
      </w:pPr>
      <w:r w:rsidRPr="00E95200">
        <w:rPr>
          <w:rFonts w:ascii="Arial" w:hAnsi="Arial" w:cs="Arial"/>
          <w:sz w:val="22"/>
          <w:szCs w:val="22"/>
        </w:rPr>
        <w:t>E</w:t>
      </w:r>
      <w:r w:rsidR="003226D2" w:rsidRPr="00E95200">
        <w:rPr>
          <w:rFonts w:ascii="Arial" w:hAnsi="Arial" w:cs="Arial"/>
          <w:sz w:val="22"/>
          <w:szCs w:val="22"/>
        </w:rPr>
        <w:t>xisten otros fármacos de uso habitual que pudieran ser suspendidos, pero sin niveles de evidencia categóricos:</w:t>
      </w:r>
      <w:r w:rsidR="00023058" w:rsidRPr="00E95200">
        <w:rPr>
          <w:rFonts w:ascii="Arial" w:hAnsi="Arial" w:cs="Arial"/>
          <w:sz w:val="22"/>
          <w:szCs w:val="22"/>
        </w:rPr>
        <w:t xml:space="preserve"> </w:t>
      </w:r>
      <w:r w:rsidR="003226D2" w:rsidRPr="00E95200">
        <w:rPr>
          <w:rFonts w:ascii="Arial" w:hAnsi="Arial" w:cs="Arial"/>
          <w:b/>
          <w:bCs/>
          <w:sz w:val="22"/>
          <w:szCs w:val="22"/>
        </w:rPr>
        <w:t>Antihipertensivos</w:t>
      </w:r>
      <w:r w:rsidR="00023058" w:rsidRPr="00E95200">
        <w:rPr>
          <w:rFonts w:ascii="Arial" w:hAnsi="Arial" w:cs="Arial"/>
          <w:sz w:val="22"/>
          <w:szCs w:val="22"/>
        </w:rPr>
        <w:t xml:space="preserve"> y </w:t>
      </w:r>
      <w:r w:rsidR="005F011D" w:rsidRPr="00E95200">
        <w:rPr>
          <w:rFonts w:ascii="Arial" w:hAnsi="Arial" w:cs="Arial"/>
          <w:b/>
          <w:bCs/>
          <w:sz w:val="22"/>
          <w:szCs w:val="22"/>
        </w:rPr>
        <w:t>Beta Bloqueadores</w:t>
      </w:r>
      <w:r w:rsidR="005F011D" w:rsidRPr="00E95200">
        <w:rPr>
          <w:rFonts w:ascii="Arial" w:hAnsi="Arial" w:cs="Arial"/>
          <w:sz w:val="22"/>
          <w:szCs w:val="22"/>
        </w:rPr>
        <w:t xml:space="preserve">: </w:t>
      </w:r>
    </w:p>
    <w:p w14:paraId="73338098" w14:textId="4E892991" w:rsidR="005F011D" w:rsidRPr="00D607E4" w:rsidRDefault="005F011D" w:rsidP="005F011D">
      <w:pPr>
        <w:widowControl/>
        <w:spacing w:after="160" w:line="360" w:lineRule="auto"/>
        <w:jc w:val="both"/>
        <w:rPr>
          <w:rFonts w:ascii="Arial" w:hAnsi="Arial" w:cs="Arial"/>
          <w:sz w:val="22"/>
          <w:szCs w:val="22"/>
        </w:rPr>
      </w:pPr>
      <w:r w:rsidRPr="00D607E4">
        <w:rPr>
          <w:rFonts w:ascii="Arial" w:hAnsi="Arial" w:cs="Arial"/>
          <w:sz w:val="22"/>
          <w:szCs w:val="22"/>
        </w:rPr>
        <w:t xml:space="preserve">Debe mantenerse si se ha prescrito para ICC o arritmias. Cuando se prescribe para HTA, la falta de evidencia sobre el efecto cardioprotector perioperatorio de otros fármacos antihipertensivos no justifica un cambio en el tratamiento. </w:t>
      </w:r>
    </w:p>
    <w:p w14:paraId="51DDB98F" w14:textId="2F0E0445" w:rsidR="008D66BF" w:rsidRPr="00D607E4" w:rsidRDefault="005F011D" w:rsidP="005F011D">
      <w:pPr>
        <w:widowControl/>
        <w:spacing w:after="160" w:line="360" w:lineRule="auto"/>
        <w:jc w:val="both"/>
        <w:rPr>
          <w:rFonts w:ascii="Arial" w:hAnsi="Arial" w:cs="Arial"/>
          <w:sz w:val="22"/>
          <w:szCs w:val="22"/>
        </w:rPr>
      </w:pPr>
      <w:r w:rsidRPr="00D607E4">
        <w:rPr>
          <w:rFonts w:ascii="Arial" w:hAnsi="Arial" w:cs="Arial"/>
          <w:sz w:val="22"/>
          <w:szCs w:val="22"/>
        </w:rPr>
        <w:t xml:space="preserve">En pacientes con ICC descompensada el tratamiento debe ajustarse al cuadro clínico, y si es posible retrasar la cirugía para que ésta se pueda realizar con tratamiento médico óptimo. </w:t>
      </w:r>
    </w:p>
    <w:p w14:paraId="069E613D" w14:textId="11B8C104" w:rsidR="000936E8" w:rsidRPr="00353ACD" w:rsidRDefault="000936E8" w:rsidP="006A1869">
      <w:pPr>
        <w:pStyle w:val="Prrafodelista"/>
        <w:widowControl/>
        <w:numPr>
          <w:ilvl w:val="3"/>
          <w:numId w:val="39"/>
        </w:numPr>
        <w:tabs>
          <w:tab w:val="left" w:pos="993"/>
        </w:tabs>
        <w:spacing w:after="160" w:line="360" w:lineRule="auto"/>
        <w:jc w:val="both"/>
        <w:rPr>
          <w:rFonts w:ascii="Arial" w:hAnsi="Arial" w:cs="Arial"/>
          <w:b/>
          <w:bCs/>
          <w:sz w:val="22"/>
          <w:szCs w:val="22"/>
          <w:u w:val="single"/>
        </w:rPr>
      </w:pPr>
      <w:r w:rsidRPr="00353ACD">
        <w:rPr>
          <w:rFonts w:ascii="Arial" w:hAnsi="Arial" w:cs="Arial"/>
          <w:b/>
          <w:bCs/>
          <w:sz w:val="22"/>
          <w:szCs w:val="22"/>
          <w:u w:val="single"/>
        </w:rPr>
        <w:t>Inhibidores de la enzima angiotensina convertasa (IECA) o antagonistas de la angiotensina II (ARA II)</w:t>
      </w:r>
    </w:p>
    <w:p w14:paraId="06E4A491" w14:textId="5B595169" w:rsidR="005F67B3" w:rsidRDefault="005F67B3" w:rsidP="005F011D">
      <w:pPr>
        <w:widowControl/>
        <w:spacing w:after="160" w:line="360" w:lineRule="auto"/>
        <w:jc w:val="both"/>
        <w:rPr>
          <w:rFonts w:ascii="Arial" w:hAnsi="Arial" w:cs="Arial"/>
          <w:sz w:val="22"/>
          <w:szCs w:val="22"/>
        </w:rPr>
      </w:pPr>
      <w:r w:rsidRPr="00D607E4">
        <w:rPr>
          <w:rFonts w:ascii="Arial" w:hAnsi="Arial" w:cs="Arial"/>
          <w:sz w:val="22"/>
          <w:szCs w:val="22"/>
        </w:rPr>
        <w:t>La administración perioperatoria de IECA o ARA II conlleva un riesgo de hipotensión bajo los efectos de la anestesia, particularmente tras la inducción y con el uso concomitante de beta bloqueadores. La hipotensión es menos frecuente cuando se suspende la administración 1 día antes de la cirugía, por lo cual debe considerarse si están indicados pa</w:t>
      </w:r>
      <w:r w:rsidR="006A2F12">
        <w:rPr>
          <w:rFonts w:ascii="Arial" w:hAnsi="Arial" w:cs="Arial"/>
          <w:sz w:val="22"/>
          <w:szCs w:val="22"/>
        </w:rPr>
        <w:t>ra tratamiento de hipertensión.</w:t>
      </w:r>
    </w:p>
    <w:tbl>
      <w:tblPr>
        <w:tblStyle w:val="Tablaconcuadrcula"/>
        <w:tblpPr w:leftFromText="141" w:rightFromText="141" w:vertAnchor="text" w:horzAnchor="margin" w:tblpY="-53"/>
        <w:tblW w:w="8784" w:type="dxa"/>
        <w:tblLook w:val="04A0" w:firstRow="1" w:lastRow="0" w:firstColumn="1" w:lastColumn="0" w:noHBand="0" w:noVBand="1"/>
      </w:tblPr>
      <w:tblGrid>
        <w:gridCol w:w="2977"/>
        <w:gridCol w:w="2790"/>
        <w:gridCol w:w="3017"/>
      </w:tblGrid>
      <w:tr w:rsidR="006A1869" w:rsidRPr="00D607E4" w14:paraId="40E4FA86" w14:textId="77777777" w:rsidTr="006A1869">
        <w:tc>
          <w:tcPr>
            <w:tcW w:w="2977" w:type="dxa"/>
            <w:shd w:val="clear" w:color="auto" w:fill="B4C6E7" w:themeFill="accent1" w:themeFillTint="66"/>
          </w:tcPr>
          <w:p w14:paraId="08E6A1EE" w14:textId="77777777" w:rsidR="006A1869" w:rsidRPr="006A2F12" w:rsidRDefault="006A1869" w:rsidP="006A1869">
            <w:pPr>
              <w:spacing w:line="360" w:lineRule="auto"/>
              <w:jc w:val="center"/>
              <w:rPr>
                <w:rFonts w:ascii="Arial" w:hAnsi="Arial" w:cs="Arial"/>
                <w:b/>
                <w:sz w:val="22"/>
                <w:szCs w:val="22"/>
              </w:rPr>
            </w:pPr>
            <w:r w:rsidRPr="006A2F12">
              <w:rPr>
                <w:rFonts w:ascii="Arial" w:hAnsi="Arial" w:cs="Arial"/>
                <w:b/>
                <w:sz w:val="22"/>
                <w:szCs w:val="22"/>
              </w:rPr>
              <w:lastRenderedPageBreak/>
              <w:t>NO SUSPENDER</w:t>
            </w:r>
          </w:p>
        </w:tc>
        <w:tc>
          <w:tcPr>
            <w:tcW w:w="2790" w:type="dxa"/>
            <w:shd w:val="clear" w:color="auto" w:fill="B4C6E7" w:themeFill="accent1" w:themeFillTint="66"/>
          </w:tcPr>
          <w:p w14:paraId="12DEED4C" w14:textId="77777777" w:rsidR="006A1869" w:rsidRPr="006A2F12" w:rsidRDefault="006A1869" w:rsidP="006A1869">
            <w:pPr>
              <w:spacing w:line="360" w:lineRule="auto"/>
              <w:jc w:val="center"/>
              <w:rPr>
                <w:rFonts w:ascii="Arial" w:hAnsi="Arial" w:cs="Arial"/>
                <w:b/>
                <w:sz w:val="22"/>
                <w:szCs w:val="22"/>
              </w:rPr>
            </w:pPr>
            <w:r w:rsidRPr="006A2F12">
              <w:rPr>
                <w:rFonts w:ascii="Arial" w:hAnsi="Arial" w:cs="Arial"/>
                <w:b/>
                <w:sz w:val="22"/>
                <w:szCs w:val="22"/>
              </w:rPr>
              <w:t>SUSPENDER 24 HRS PREVIAS</w:t>
            </w:r>
          </w:p>
        </w:tc>
        <w:tc>
          <w:tcPr>
            <w:tcW w:w="0" w:type="auto"/>
            <w:shd w:val="clear" w:color="auto" w:fill="B4C6E7" w:themeFill="accent1" w:themeFillTint="66"/>
          </w:tcPr>
          <w:p w14:paraId="0D423B2E" w14:textId="77777777" w:rsidR="006A1869" w:rsidRPr="006A2F12" w:rsidRDefault="006A1869" w:rsidP="006A1869">
            <w:pPr>
              <w:spacing w:line="360" w:lineRule="auto"/>
              <w:jc w:val="center"/>
              <w:rPr>
                <w:rFonts w:ascii="Arial" w:hAnsi="Arial" w:cs="Arial"/>
                <w:b/>
                <w:sz w:val="22"/>
                <w:szCs w:val="22"/>
              </w:rPr>
            </w:pPr>
            <w:r w:rsidRPr="006A2F12">
              <w:rPr>
                <w:rFonts w:ascii="Arial" w:hAnsi="Arial" w:cs="Arial"/>
                <w:b/>
                <w:sz w:val="22"/>
                <w:szCs w:val="22"/>
              </w:rPr>
              <w:t>SUSPENDER EL DÍA DE LA CIRUGÍA</w:t>
            </w:r>
          </w:p>
        </w:tc>
      </w:tr>
      <w:tr w:rsidR="006A1869" w:rsidRPr="00D607E4" w14:paraId="61207AE6" w14:textId="77777777" w:rsidTr="006A1869">
        <w:tc>
          <w:tcPr>
            <w:tcW w:w="2977" w:type="dxa"/>
          </w:tcPr>
          <w:p w14:paraId="2B6BC3F8" w14:textId="77777777" w:rsidR="006A1869" w:rsidRPr="003226D2" w:rsidRDefault="006A1869" w:rsidP="006A1869">
            <w:pPr>
              <w:numPr>
                <w:ilvl w:val="0"/>
                <w:numId w:val="12"/>
              </w:numPr>
              <w:tabs>
                <w:tab w:val="clear" w:pos="720"/>
                <w:tab w:val="num" w:pos="179"/>
              </w:tabs>
              <w:spacing w:line="360" w:lineRule="auto"/>
              <w:ind w:hanging="683"/>
              <w:jc w:val="both"/>
              <w:rPr>
                <w:rFonts w:ascii="Arial" w:hAnsi="Arial" w:cs="Arial"/>
                <w:sz w:val="22"/>
                <w:szCs w:val="22"/>
                <w:lang w:val="es-CL"/>
              </w:rPr>
            </w:pPr>
            <w:r w:rsidRPr="003226D2">
              <w:rPr>
                <w:rFonts w:ascii="Arial" w:hAnsi="Arial" w:cs="Arial"/>
                <w:sz w:val="22"/>
                <w:szCs w:val="22"/>
                <w:lang w:val="es-CL"/>
              </w:rPr>
              <w:t>Betabloqueadores</w:t>
            </w:r>
          </w:p>
          <w:p w14:paraId="6049BA0A" w14:textId="77777777" w:rsidR="006A1869" w:rsidRPr="003226D2" w:rsidRDefault="006A1869" w:rsidP="006A1869">
            <w:pPr>
              <w:numPr>
                <w:ilvl w:val="0"/>
                <w:numId w:val="12"/>
              </w:numPr>
              <w:tabs>
                <w:tab w:val="clear" w:pos="720"/>
                <w:tab w:val="num" w:pos="179"/>
              </w:tabs>
              <w:spacing w:line="360" w:lineRule="auto"/>
              <w:ind w:hanging="683"/>
              <w:jc w:val="both"/>
              <w:rPr>
                <w:rFonts w:ascii="Arial" w:hAnsi="Arial" w:cs="Arial"/>
                <w:sz w:val="22"/>
                <w:szCs w:val="22"/>
                <w:lang w:val="es-CL"/>
              </w:rPr>
            </w:pPr>
            <w:r w:rsidRPr="003226D2">
              <w:rPr>
                <w:rFonts w:ascii="Arial" w:hAnsi="Arial" w:cs="Arial"/>
                <w:sz w:val="22"/>
                <w:szCs w:val="22"/>
                <w:lang w:val="es-CL"/>
              </w:rPr>
              <w:t>Estatinas</w:t>
            </w:r>
          </w:p>
          <w:p w14:paraId="0772ED46" w14:textId="77777777" w:rsidR="006A1869" w:rsidRPr="003226D2" w:rsidRDefault="006A1869" w:rsidP="006A1869">
            <w:pPr>
              <w:numPr>
                <w:ilvl w:val="0"/>
                <w:numId w:val="12"/>
              </w:numPr>
              <w:tabs>
                <w:tab w:val="clear" w:pos="720"/>
                <w:tab w:val="num" w:pos="179"/>
              </w:tabs>
              <w:spacing w:line="360" w:lineRule="auto"/>
              <w:ind w:hanging="683"/>
              <w:jc w:val="both"/>
              <w:rPr>
                <w:rFonts w:ascii="Arial" w:hAnsi="Arial" w:cs="Arial"/>
                <w:sz w:val="22"/>
                <w:szCs w:val="22"/>
                <w:lang w:val="es-CL"/>
              </w:rPr>
            </w:pPr>
            <w:r w:rsidRPr="003226D2">
              <w:rPr>
                <w:rFonts w:ascii="Arial" w:hAnsi="Arial" w:cs="Arial"/>
                <w:sz w:val="22"/>
                <w:szCs w:val="22"/>
                <w:lang w:val="es-CL"/>
              </w:rPr>
              <w:t>Aspirina en profilaxis 2° (*)</w:t>
            </w:r>
          </w:p>
          <w:p w14:paraId="5F054F86" w14:textId="77777777" w:rsidR="006A1869" w:rsidRPr="003226D2" w:rsidRDefault="006A1869" w:rsidP="006A1869">
            <w:pPr>
              <w:numPr>
                <w:ilvl w:val="0"/>
                <w:numId w:val="12"/>
              </w:numPr>
              <w:tabs>
                <w:tab w:val="clear" w:pos="720"/>
                <w:tab w:val="num" w:pos="179"/>
              </w:tabs>
              <w:spacing w:line="360" w:lineRule="auto"/>
              <w:ind w:hanging="683"/>
              <w:jc w:val="both"/>
              <w:rPr>
                <w:rFonts w:ascii="Arial" w:hAnsi="Arial" w:cs="Arial"/>
                <w:sz w:val="22"/>
                <w:szCs w:val="22"/>
                <w:lang w:val="es-CL"/>
              </w:rPr>
            </w:pPr>
            <w:r w:rsidRPr="003226D2">
              <w:rPr>
                <w:rFonts w:ascii="Arial" w:hAnsi="Arial" w:cs="Arial"/>
                <w:sz w:val="22"/>
                <w:szCs w:val="22"/>
                <w:lang w:val="es-CL"/>
              </w:rPr>
              <w:t>Benzodiacepinas</w:t>
            </w:r>
          </w:p>
          <w:p w14:paraId="69C8B140" w14:textId="77777777" w:rsidR="006A1869" w:rsidRPr="00D607E4" w:rsidRDefault="006A1869" w:rsidP="006A1869">
            <w:pPr>
              <w:numPr>
                <w:ilvl w:val="0"/>
                <w:numId w:val="12"/>
              </w:numPr>
              <w:tabs>
                <w:tab w:val="clear" w:pos="720"/>
                <w:tab w:val="num" w:pos="179"/>
              </w:tabs>
              <w:spacing w:line="360" w:lineRule="auto"/>
              <w:ind w:hanging="683"/>
              <w:jc w:val="both"/>
              <w:rPr>
                <w:rFonts w:ascii="Arial" w:hAnsi="Arial" w:cs="Arial"/>
                <w:sz w:val="22"/>
                <w:szCs w:val="22"/>
                <w:lang w:val="es-CL"/>
              </w:rPr>
            </w:pPr>
            <w:r w:rsidRPr="003226D2">
              <w:rPr>
                <w:rFonts w:ascii="Arial" w:hAnsi="Arial" w:cs="Arial"/>
                <w:sz w:val="22"/>
                <w:szCs w:val="22"/>
                <w:lang w:val="es-CL"/>
              </w:rPr>
              <w:t>Antiepilépticos</w:t>
            </w:r>
          </w:p>
          <w:p w14:paraId="5344E1D4" w14:textId="77777777" w:rsidR="006A1869" w:rsidRPr="00D607E4" w:rsidRDefault="006A1869" w:rsidP="006A1869">
            <w:pPr>
              <w:numPr>
                <w:ilvl w:val="0"/>
                <w:numId w:val="12"/>
              </w:numPr>
              <w:tabs>
                <w:tab w:val="clear" w:pos="720"/>
                <w:tab w:val="num" w:pos="179"/>
              </w:tabs>
              <w:spacing w:line="360" w:lineRule="auto"/>
              <w:ind w:hanging="683"/>
              <w:jc w:val="both"/>
              <w:rPr>
                <w:rFonts w:ascii="Arial" w:hAnsi="Arial" w:cs="Arial"/>
                <w:sz w:val="22"/>
                <w:szCs w:val="22"/>
                <w:lang w:val="es-CL"/>
              </w:rPr>
            </w:pPr>
            <w:r w:rsidRPr="00D607E4">
              <w:rPr>
                <w:rFonts w:ascii="Arial" w:hAnsi="Arial" w:cs="Arial"/>
                <w:sz w:val="22"/>
                <w:szCs w:val="22"/>
                <w:lang w:val="es-CL"/>
              </w:rPr>
              <w:t>Antiparkinsonianos</w:t>
            </w:r>
          </w:p>
          <w:p w14:paraId="14986C58" w14:textId="77777777" w:rsidR="006A1869" w:rsidRPr="005F011D" w:rsidRDefault="006A1869" w:rsidP="006A1869">
            <w:pPr>
              <w:numPr>
                <w:ilvl w:val="0"/>
                <w:numId w:val="12"/>
              </w:numPr>
              <w:tabs>
                <w:tab w:val="clear" w:pos="720"/>
                <w:tab w:val="num" w:pos="179"/>
              </w:tabs>
              <w:spacing w:line="360" w:lineRule="auto"/>
              <w:ind w:hanging="683"/>
              <w:jc w:val="both"/>
              <w:rPr>
                <w:rFonts w:ascii="Arial" w:hAnsi="Arial" w:cs="Arial"/>
                <w:sz w:val="22"/>
                <w:szCs w:val="22"/>
                <w:lang w:val="es-CL"/>
              </w:rPr>
            </w:pPr>
            <w:r w:rsidRPr="005F011D">
              <w:rPr>
                <w:rFonts w:ascii="Arial" w:hAnsi="Arial" w:cs="Arial"/>
                <w:sz w:val="22"/>
                <w:szCs w:val="22"/>
                <w:lang w:val="es-CL"/>
              </w:rPr>
              <w:t>Broncodilatadores</w:t>
            </w:r>
          </w:p>
          <w:p w14:paraId="368115C8" w14:textId="77777777" w:rsidR="006A1869" w:rsidRPr="005F011D" w:rsidRDefault="006A1869" w:rsidP="006A1869">
            <w:pPr>
              <w:numPr>
                <w:ilvl w:val="0"/>
                <w:numId w:val="12"/>
              </w:numPr>
              <w:tabs>
                <w:tab w:val="clear" w:pos="720"/>
                <w:tab w:val="num" w:pos="179"/>
              </w:tabs>
              <w:spacing w:line="360" w:lineRule="auto"/>
              <w:ind w:hanging="683"/>
              <w:jc w:val="both"/>
              <w:rPr>
                <w:rFonts w:ascii="Arial" w:hAnsi="Arial" w:cs="Arial"/>
                <w:sz w:val="22"/>
                <w:szCs w:val="22"/>
                <w:lang w:val="es-CL"/>
              </w:rPr>
            </w:pPr>
            <w:r w:rsidRPr="005F011D">
              <w:rPr>
                <w:rFonts w:ascii="Arial" w:hAnsi="Arial" w:cs="Arial"/>
                <w:sz w:val="22"/>
                <w:szCs w:val="22"/>
                <w:lang w:val="es-CL"/>
              </w:rPr>
              <w:t>Levotiroxina</w:t>
            </w:r>
          </w:p>
          <w:p w14:paraId="112D5AC6" w14:textId="77777777" w:rsidR="006A1869" w:rsidRDefault="006A1869" w:rsidP="006A1869">
            <w:pPr>
              <w:numPr>
                <w:ilvl w:val="0"/>
                <w:numId w:val="12"/>
              </w:numPr>
              <w:tabs>
                <w:tab w:val="clear" w:pos="720"/>
                <w:tab w:val="num" w:pos="179"/>
              </w:tabs>
              <w:spacing w:line="360" w:lineRule="auto"/>
              <w:ind w:hanging="683"/>
              <w:jc w:val="both"/>
              <w:rPr>
                <w:rFonts w:ascii="Arial" w:hAnsi="Arial" w:cs="Arial"/>
                <w:sz w:val="22"/>
                <w:szCs w:val="22"/>
                <w:lang w:val="es-CL"/>
              </w:rPr>
            </w:pPr>
            <w:r w:rsidRPr="005F011D">
              <w:rPr>
                <w:rFonts w:ascii="Arial" w:hAnsi="Arial" w:cs="Arial"/>
                <w:sz w:val="22"/>
                <w:szCs w:val="22"/>
                <w:lang w:val="es-CL"/>
              </w:rPr>
              <w:t>Insulina</w:t>
            </w:r>
            <w:r>
              <w:rPr>
                <w:rFonts w:ascii="Arial" w:hAnsi="Arial" w:cs="Arial"/>
                <w:sz w:val="22"/>
                <w:szCs w:val="22"/>
                <w:lang w:val="es-CL"/>
              </w:rPr>
              <w:t xml:space="preserve"> </w:t>
            </w:r>
          </w:p>
          <w:p w14:paraId="14000B7D" w14:textId="77777777" w:rsidR="006A1869" w:rsidRPr="00DA4493" w:rsidRDefault="006A1869" w:rsidP="006A1869">
            <w:pPr>
              <w:numPr>
                <w:ilvl w:val="0"/>
                <w:numId w:val="12"/>
              </w:numPr>
              <w:tabs>
                <w:tab w:val="clear" w:pos="720"/>
                <w:tab w:val="num" w:pos="179"/>
              </w:tabs>
              <w:spacing w:line="360" w:lineRule="auto"/>
              <w:ind w:left="179" w:hanging="142"/>
              <w:jc w:val="both"/>
              <w:rPr>
                <w:rFonts w:ascii="Arial" w:hAnsi="Arial" w:cs="Arial"/>
                <w:sz w:val="22"/>
                <w:szCs w:val="22"/>
                <w:lang w:val="es-CL"/>
              </w:rPr>
            </w:pPr>
            <w:r w:rsidRPr="005F011D">
              <w:rPr>
                <w:rFonts w:ascii="Arial" w:hAnsi="Arial" w:cs="Arial"/>
                <w:sz w:val="22"/>
                <w:szCs w:val="22"/>
                <w:lang w:val="es-CL"/>
              </w:rPr>
              <w:t>Tratamiento miastenia gravis</w:t>
            </w:r>
          </w:p>
        </w:tc>
        <w:tc>
          <w:tcPr>
            <w:tcW w:w="2790" w:type="dxa"/>
          </w:tcPr>
          <w:p w14:paraId="60C57EAB" w14:textId="77777777" w:rsidR="006A1869" w:rsidRPr="005F011D" w:rsidRDefault="006A1869" w:rsidP="006A1869">
            <w:pPr>
              <w:numPr>
                <w:ilvl w:val="0"/>
                <w:numId w:val="12"/>
              </w:numPr>
              <w:tabs>
                <w:tab w:val="clear" w:pos="720"/>
                <w:tab w:val="num" w:pos="172"/>
              </w:tabs>
              <w:spacing w:line="360" w:lineRule="auto"/>
              <w:ind w:hanging="690"/>
              <w:jc w:val="both"/>
              <w:rPr>
                <w:rFonts w:ascii="Arial" w:hAnsi="Arial" w:cs="Arial"/>
                <w:sz w:val="22"/>
                <w:szCs w:val="22"/>
                <w:lang w:val="es-CL"/>
              </w:rPr>
            </w:pPr>
            <w:r w:rsidRPr="005F011D">
              <w:rPr>
                <w:rFonts w:ascii="Arial" w:hAnsi="Arial" w:cs="Arial"/>
                <w:sz w:val="22"/>
                <w:szCs w:val="22"/>
                <w:lang w:val="es-CL"/>
              </w:rPr>
              <w:t>Glibenclamida</w:t>
            </w:r>
          </w:p>
          <w:p w14:paraId="1399522C" w14:textId="77777777" w:rsidR="006A1869" w:rsidRPr="005F011D" w:rsidRDefault="006A1869" w:rsidP="006A1869">
            <w:pPr>
              <w:numPr>
                <w:ilvl w:val="0"/>
                <w:numId w:val="12"/>
              </w:numPr>
              <w:tabs>
                <w:tab w:val="clear" w:pos="720"/>
                <w:tab w:val="num" w:pos="172"/>
              </w:tabs>
              <w:spacing w:line="360" w:lineRule="auto"/>
              <w:ind w:hanging="690"/>
              <w:jc w:val="both"/>
              <w:rPr>
                <w:rFonts w:ascii="Arial" w:hAnsi="Arial" w:cs="Arial"/>
                <w:sz w:val="22"/>
                <w:szCs w:val="22"/>
                <w:lang w:val="es-CL"/>
              </w:rPr>
            </w:pPr>
            <w:r w:rsidRPr="005F011D">
              <w:rPr>
                <w:rFonts w:ascii="Arial" w:hAnsi="Arial" w:cs="Arial"/>
                <w:sz w:val="22"/>
                <w:szCs w:val="22"/>
                <w:lang w:val="es-CL"/>
              </w:rPr>
              <w:t>Metformina</w:t>
            </w:r>
          </w:p>
          <w:p w14:paraId="7BF2129C" w14:textId="77777777" w:rsidR="006A1869" w:rsidRPr="005F011D" w:rsidRDefault="006A1869" w:rsidP="006A1869">
            <w:pPr>
              <w:numPr>
                <w:ilvl w:val="0"/>
                <w:numId w:val="12"/>
              </w:numPr>
              <w:tabs>
                <w:tab w:val="clear" w:pos="720"/>
                <w:tab w:val="num" w:pos="172"/>
              </w:tabs>
              <w:spacing w:line="360" w:lineRule="auto"/>
              <w:ind w:hanging="690"/>
              <w:jc w:val="both"/>
              <w:rPr>
                <w:rFonts w:ascii="Arial" w:hAnsi="Arial" w:cs="Arial"/>
                <w:sz w:val="22"/>
                <w:szCs w:val="22"/>
                <w:lang w:val="es-CL"/>
              </w:rPr>
            </w:pPr>
            <w:r w:rsidRPr="005F011D">
              <w:rPr>
                <w:rFonts w:ascii="Arial" w:hAnsi="Arial" w:cs="Arial"/>
                <w:sz w:val="22"/>
                <w:szCs w:val="22"/>
                <w:lang w:val="es-CL"/>
              </w:rPr>
              <w:t>HBPM dosis terapéutica</w:t>
            </w:r>
          </w:p>
          <w:p w14:paraId="10C0E675" w14:textId="77777777" w:rsidR="006A1869" w:rsidRPr="005F011D" w:rsidRDefault="006A1869" w:rsidP="006A1869">
            <w:pPr>
              <w:numPr>
                <w:ilvl w:val="0"/>
                <w:numId w:val="12"/>
              </w:numPr>
              <w:tabs>
                <w:tab w:val="clear" w:pos="720"/>
                <w:tab w:val="num" w:pos="172"/>
              </w:tabs>
              <w:spacing w:line="360" w:lineRule="auto"/>
              <w:ind w:hanging="690"/>
              <w:jc w:val="both"/>
              <w:rPr>
                <w:rFonts w:ascii="Arial" w:hAnsi="Arial" w:cs="Arial"/>
                <w:sz w:val="22"/>
                <w:szCs w:val="22"/>
                <w:lang w:val="es-CL"/>
              </w:rPr>
            </w:pPr>
            <w:r w:rsidRPr="005F011D">
              <w:rPr>
                <w:rFonts w:ascii="Arial" w:hAnsi="Arial" w:cs="Arial"/>
                <w:sz w:val="22"/>
                <w:szCs w:val="22"/>
                <w:lang w:val="es-CL"/>
              </w:rPr>
              <w:t xml:space="preserve">Digitálicos </w:t>
            </w:r>
          </w:p>
          <w:p w14:paraId="5355CCAD" w14:textId="77777777" w:rsidR="006A1869" w:rsidRPr="00D607E4" w:rsidRDefault="006A1869" w:rsidP="006A1869">
            <w:pPr>
              <w:spacing w:line="360" w:lineRule="auto"/>
              <w:jc w:val="both"/>
              <w:rPr>
                <w:rFonts w:ascii="Arial" w:hAnsi="Arial" w:cs="Arial"/>
                <w:sz w:val="22"/>
                <w:szCs w:val="22"/>
              </w:rPr>
            </w:pPr>
          </w:p>
        </w:tc>
        <w:tc>
          <w:tcPr>
            <w:tcW w:w="0" w:type="auto"/>
          </w:tcPr>
          <w:p w14:paraId="1D99EF34" w14:textId="77777777" w:rsidR="006A1869" w:rsidRPr="00D607E4" w:rsidRDefault="006A1869" w:rsidP="006A1869">
            <w:pPr>
              <w:pStyle w:val="Prrafodelista"/>
              <w:numPr>
                <w:ilvl w:val="0"/>
                <w:numId w:val="13"/>
              </w:numPr>
              <w:spacing w:line="360" w:lineRule="auto"/>
              <w:ind w:left="217" w:hanging="142"/>
              <w:jc w:val="both"/>
              <w:rPr>
                <w:rFonts w:ascii="Arial" w:hAnsi="Arial" w:cs="Arial"/>
                <w:sz w:val="22"/>
                <w:szCs w:val="22"/>
                <w:lang w:val="es-CL"/>
              </w:rPr>
            </w:pPr>
            <w:r w:rsidRPr="00D607E4">
              <w:rPr>
                <w:rFonts w:ascii="Arial" w:hAnsi="Arial" w:cs="Arial"/>
                <w:sz w:val="22"/>
                <w:szCs w:val="22"/>
                <w:lang w:val="es-CL"/>
              </w:rPr>
              <w:t>Diuréticos</w:t>
            </w:r>
          </w:p>
          <w:p w14:paraId="357A5603" w14:textId="77777777" w:rsidR="006A1869" w:rsidRPr="00D607E4" w:rsidRDefault="006A1869" w:rsidP="006A1869">
            <w:pPr>
              <w:pStyle w:val="Prrafodelista"/>
              <w:numPr>
                <w:ilvl w:val="0"/>
                <w:numId w:val="13"/>
              </w:numPr>
              <w:spacing w:line="360" w:lineRule="auto"/>
              <w:ind w:left="217" w:hanging="142"/>
              <w:jc w:val="both"/>
              <w:rPr>
                <w:rFonts w:ascii="Arial" w:hAnsi="Arial" w:cs="Arial"/>
                <w:sz w:val="22"/>
                <w:szCs w:val="22"/>
                <w:lang w:val="es-CL"/>
              </w:rPr>
            </w:pPr>
            <w:r w:rsidRPr="00D607E4">
              <w:rPr>
                <w:rFonts w:ascii="Arial" w:hAnsi="Arial" w:cs="Arial"/>
                <w:sz w:val="22"/>
                <w:szCs w:val="22"/>
                <w:lang w:val="es-CL"/>
              </w:rPr>
              <w:t>IECA/ARAII</w:t>
            </w:r>
          </w:p>
          <w:p w14:paraId="31428CCE" w14:textId="77777777" w:rsidR="006A1869" w:rsidRPr="00D607E4" w:rsidRDefault="006A1869" w:rsidP="006A1869">
            <w:pPr>
              <w:pStyle w:val="Prrafodelista"/>
              <w:numPr>
                <w:ilvl w:val="0"/>
                <w:numId w:val="13"/>
              </w:numPr>
              <w:spacing w:line="360" w:lineRule="auto"/>
              <w:ind w:left="217" w:hanging="142"/>
              <w:jc w:val="both"/>
              <w:rPr>
                <w:rFonts w:ascii="Arial" w:hAnsi="Arial" w:cs="Arial"/>
                <w:sz w:val="22"/>
                <w:szCs w:val="22"/>
                <w:lang w:val="es-CL"/>
              </w:rPr>
            </w:pPr>
            <w:r w:rsidRPr="00D607E4">
              <w:rPr>
                <w:rFonts w:ascii="Arial" w:hAnsi="Arial" w:cs="Arial"/>
                <w:sz w:val="22"/>
                <w:szCs w:val="22"/>
                <w:lang w:val="es-CL"/>
              </w:rPr>
              <w:t>Antagonistas de Calcio</w:t>
            </w:r>
          </w:p>
        </w:tc>
      </w:tr>
    </w:tbl>
    <w:p w14:paraId="30ABCDAC" w14:textId="77777777" w:rsidR="000C3018" w:rsidRPr="00D607E4" w:rsidRDefault="000C3018" w:rsidP="00754CC5">
      <w:pPr>
        <w:spacing w:line="360" w:lineRule="auto"/>
        <w:jc w:val="both"/>
        <w:rPr>
          <w:rFonts w:ascii="Arial" w:hAnsi="Arial" w:cs="Arial"/>
        </w:rPr>
      </w:pPr>
    </w:p>
    <w:p w14:paraId="0733C8D9" w14:textId="163A572C" w:rsidR="007B128E" w:rsidRDefault="007B128E" w:rsidP="00070D94">
      <w:pPr>
        <w:pStyle w:val="Prrafodelista"/>
        <w:numPr>
          <w:ilvl w:val="1"/>
          <w:numId w:val="39"/>
        </w:numPr>
        <w:spacing w:line="360" w:lineRule="auto"/>
        <w:jc w:val="both"/>
        <w:rPr>
          <w:rFonts w:ascii="Arial" w:hAnsi="Arial" w:cs="Arial"/>
          <w:b/>
          <w:sz w:val="22"/>
          <w:szCs w:val="22"/>
        </w:rPr>
      </w:pPr>
      <w:r w:rsidRPr="00DA4493">
        <w:rPr>
          <w:rFonts w:ascii="Arial" w:hAnsi="Arial" w:cs="Arial"/>
          <w:b/>
          <w:sz w:val="22"/>
          <w:szCs w:val="22"/>
          <w:u w:val="single"/>
        </w:rPr>
        <w:t>EXAMENES PREOPERATORIOS</w:t>
      </w:r>
      <w:r w:rsidRPr="00DA4493">
        <w:rPr>
          <w:rFonts w:ascii="Arial" w:hAnsi="Arial" w:cs="Arial"/>
          <w:b/>
          <w:sz w:val="22"/>
          <w:szCs w:val="22"/>
        </w:rPr>
        <w:t>:</w:t>
      </w:r>
    </w:p>
    <w:p w14:paraId="668CCE1E" w14:textId="790CD78D" w:rsidR="006A1869" w:rsidRPr="00DA4493" w:rsidRDefault="006A1869" w:rsidP="00070D94">
      <w:pPr>
        <w:pStyle w:val="Prrafodelista"/>
        <w:spacing w:line="360" w:lineRule="auto"/>
        <w:ind w:left="0"/>
        <w:jc w:val="both"/>
        <w:rPr>
          <w:rFonts w:ascii="Arial" w:hAnsi="Arial" w:cs="Arial"/>
          <w:sz w:val="22"/>
          <w:szCs w:val="22"/>
        </w:rPr>
      </w:pPr>
      <w:r w:rsidRPr="00070D94">
        <w:rPr>
          <w:rFonts w:ascii="Arial" w:hAnsi="Arial" w:cs="Arial"/>
          <w:b/>
          <w:bCs/>
          <w:sz w:val="22"/>
          <w:szCs w:val="22"/>
        </w:rPr>
        <w:t>8.4.1</w:t>
      </w:r>
      <w:r>
        <w:rPr>
          <w:rFonts w:ascii="Arial" w:hAnsi="Arial" w:cs="Arial"/>
          <w:sz w:val="22"/>
          <w:szCs w:val="22"/>
        </w:rPr>
        <w:t xml:space="preserve"> </w:t>
      </w:r>
      <w:r w:rsidR="007B128E" w:rsidRPr="00DA4493">
        <w:rPr>
          <w:rFonts w:ascii="Arial" w:hAnsi="Arial" w:cs="Arial"/>
          <w:sz w:val="22"/>
          <w:szCs w:val="22"/>
        </w:rPr>
        <w:t xml:space="preserve">La indicación de los estudios preoperatorios debe ser selectiva y justificada </w:t>
      </w:r>
      <w:r w:rsidR="00070D94" w:rsidRPr="00DA4493">
        <w:rPr>
          <w:rFonts w:ascii="Arial" w:hAnsi="Arial" w:cs="Arial"/>
          <w:sz w:val="22"/>
          <w:szCs w:val="22"/>
        </w:rPr>
        <w:t>de acuerdo con</w:t>
      </w:r>
      <w:r w:rsidR="007B128E" w:rsidRPr="00DA4493">
        <w:rPr>
          <w:rFonts w:ascii="Arial" w:hAnsi="Arial" w:cs="Arial"/>
          <w:sz w:val="22"/>
          <w:szCs w:val="22"/>
        </w:rPr>
        <w:t xml:space="preserve"> la información </w:t>
      </w:r>
      <w:r w:rsidR="00F255AA" w:rsidRPr="00DA4493">
        <w:rPr>
          <w:rFonts w:ascii="Arial" w:hAnsi="Arial" w:cs="Arial"/>
          <w:sz w:val="22"/>
          <w:szCs w:val="22"/>
        </w:rPr>
        <w:t xml:space="preserve">obtenida, </w:t>
      </w:r>
      <w:r w:rsidR="007B128E" w:rsidRPr="00DA4493">
        <w:rPr>
          <w:rFonts w:ascii="Arial" w:hAnsi="Arial" w:cs="Arial"/>
          <w:sz w:val="22"/>
          <w:szCs w:val="22"/>
        </w:rPr>
        <w:t>edad del paciente, tipo y complejidad de la cirugía o la pertenencia a un grupo de riesgo.</w:t>
      </w:r>
    </w:p>
    <w:p w14:paraId="31BED114" w14:textId="27C2D908" w:rsidR="006A1869" w:rsidRPr="00E95200" w:rsidRDefault="00AE088E" w:rsidP="00070D94">
      <w:pPr>
        <w:pStyle w:val="Prrafodelista"/>
        <w:numPr>
          <w:ilvl w:val="2"/>
          <w:numId w:val="39"/>
        </w:numPr>
        <w:spacing w:line="360" w:lineRule="auto"/>
        <w:ind w:left="0" w:firstLine="0"/>
        <w:jc w:val="both"/>
        <w:rPr>
          <w:rFonts w:ascii="Arial" w:hAnsi="Arial" w:cs="Arial"/>
          <w:sz w:val="22"/>
          <w:szCs w:val="22"/>
        </w:rPr>
      </w:pPr>
      <w:r w:rsidRPr="00DA4493">
        <w:rPr>
          <w:rFonts w:ascii="Arial" w:hAnsi="Arial" w:cs="Arial"/>
          <w:sz w:val="22"/>
          <w:szCs w:val="22"/>
        </w:rPr>
        <w:t xml:space="preserve">En </w:t>
      </w:r>
      <w:r w:rsidR="00F255AA" w:rsidRPr="00DA4493">
        <w:rPr>
          <w:rFonts w:ascii="Arial" w:hAnsi="Arial" w:cs="Arial"/>
          <w:sz w:val="22"/>
          <w:szCs w:val="22"/>
        </w:rPr>
        <w:t>general se</w:t>
      </w:r>
      <w:r w:rsidR="007B128E" w:rsidRPr="00DA4493">
        <w:rPr>
          <w:rFonts w:ascii="Arial" w:hAnsi="Arial" w:cs="Arial"/>
          <w:sz w:val="22"/>
          <w:szCs w:val="22"/>
        </w:rPr>
        <w:t xml:space="preserve"> acepta un periodo de hasta 6 meses, en la medida que las condiciones clínicas del paciente no hayan variado considerablemente. El caso más típico es la necesidad de actualizar un estudio de coagulación para poder realizar una anestesia regional en el contexto de un tratamiento anticoagulante.</w:t>
      </w:r>
    </w:p>
    <w:p w14:paraId="08C51C7A" w14:textId="770DED09" w:rsidR="006A1869" w:rsidRDefault="00B53035" w:rsidP="00070D94">
      <w:pPr>
        <w:pStyle w:val="Prrafodelista"/>
        <w:numPr>
          <w:ilvl w:val="2"/>
          <w:numId w:val="39"/>
        </w:numPr>
        <w:spacing w:line="360" w:lineRule="auto"/>
        <w:ind w:left="0" w:firstLine="0"/>
        <w:jc w:val="both"/>
        <w:rPr>
          <w:rFonts w:ascii="Arial" w:hAnsi="Arial" w:cs="Arial"/>
          <w:sz w:val="22"/>
          <w:szCs w:val="22"/>
        </w:rPr>
      </w:pPr>
      <w:r>
        <w:rPr>
          <w:rFonts w:ascii="Arial" w:hAnsi="Arial" w:cs="Arial"/>
          <w:sz w:val="22"/>
          <w:szCs w:val="22"/>
        </w:rPr>
        <w:t xml:space="preserve">Cualquier examen alterado deberá ser repetido antes o el mismo día de la cirugía y evaluado por su </w:t>
      </w:r>
      <w:r w:rsidR="00070D94">
        <w:rPr>
          <w:rFonts w:ascii="Arial" w:hAnsi="Arial" w:cs="Arial"/>
          <w:sz w:val="22"/>
          <w:szCs w:val="22"/>
        </w:rPr>
        <w:t>médico</w:t>
      </w:r>
      <w:r>
        <w:rPr>
          <w:rFonts w:ascii="Arial" w:hAnsi="Arial" w:cs="Arial"/>
          <w:sz w:val="22"/>
          <w:szCs w:val="22"/>
        </w:rPr>
        <w:t xml:space="preserve"> tratante.</w:t>
      </w:r>
    </w:p>
    <w:p w14:paraId="6E07937E" w14:textId="77777777" w:rsidR="00DA4493" w:rsidRDefault="00DA4493" w:rsidP="000C3018">
      <w:pPr>
        <w:spacing w:line="360" w:lineRule="auto"/>
        <w:jc w:val="both"/>
        <w:rPr>
          <w:rFonts w:ascii="Arial" w:hAnsi="Arial" w:cs="Arial"/>
          <w:b/>
          <w:sz w:val="22"/>
          <w:szCs w:val="22"/>
          <w:u w:val="single"/>
        </w:rPr>
      </w:pPr>
    </w:p>
    <w:p w14:paraId="696A9777" w14:textId="26336CCA" w:rsidR="007B128E" w:rsidRPr="00DA4493" w:rsidRDefault="00070D94" w:rsidP="00023058">
      <w:pPr>
        <w:pStyle w:val="Prrafodelista"/>
        <w:numPr>
          <w:ilvl w:val="2"/>
          <w:numId w:val="39"/>
        </w:numPr>
        <w:spacing w:line="360" w:lineRule="auto"/>
        <w:ind w:left="851" w:hanging="851"/>
        <w:jc w:val="both"/>
        <w:rPr>
          <w:rFonts w:ascii="Arial" w:hAnsi="Arial" w:cs="Arial"/>
          <w:b/>
          <w:sz w:val="22"/>
          <w:szCs w:val="22"/>
        </w:rPr>
      </w:pPr>
      <w:r w:rsidRPr="00DA4493">
        <w:rPr>
          <w:rFonts w:ascii="Arial" w:hAnsi="Arial" w:cs="Arial"/>
          <w:b/>
          <w:sz w:val="22"/>
          <w:szCs w:val="22"/>
          <w:u w:val="single"/>
        </w:rPr>
        <w:t>HEMOGLOBINA Y HEMATOCRITO</w:t>
      </w:r>
    </w:p>
    <w:p w14:paraId="280644E7" w14:textId="74E0725C" w:rsidR="007B128E" w:rsidRPr="00D607E4" w:rsidRDefault="007B128E" w:rsidP="00287B8C">
      <w:pPr>
        <w:spacing w:line="360" w:lineRule="auto"/>
        <w:jc w:val="both"/>
        <w:rPr>
          <w:rFonts w:ascii="Arial" w:hAnsi="Arial" w:cs="Arial"/>
          <w:sz w:val="22"/>
          <w:szCs w:val="22"/>
        </w:rPr>
      </w:pPr>
      <w:r w:rsidRPr="00D607E4">
        <w:rPr>
          <w:rFonts w:ascii="Arial" w:hAnsi="Arial" w:cs="Arial"/>
          <w:sz w:val="22"/>
          <w:szCs w:val="22"/>
        </w:rPr>
        <w:t>No tienen indicación de rutina.</w:t>
      </w:r>
      <w:r w:rsidR="00287B8C" w:rsidRPr="00D607E4">
        <w:rPr>
          <w:rFonts w:ascii="Arial" w:hAnsi="Arial" w:cs="Arial"/>
          <w:sz w:val="22"/>
          <w:szCs w:val="22"/>
        </w:rPr>
        <w:t xml:space="preserve"> T</w:t>
      </w:r>
      <w:r w:rsidRPr="00D607E4">
        <w:rPr>
          <w:rFonts w:ascii="Arial" w:hAnsi="Arial" w:cs="Arial"/>
          <w:sz w:val="22"/>
          <w:szCs w:val="22"/>
        </w:rPr>
        <w:t>ienen indicación selectiva:</w:t>
      </w:r>
    </w:p>
    <w:p w14:paraId="138E21CB" w14:textId="4A7C84DB" w:rsidR="007B128E" w:rsidRPr="006A1869" w:rsidRDefault="007B128E" w:rsidP="006A1869">
      <w:pPr>
        <w:spacing w:line="360" w:lineRule="auto"/>
        <w:jc w:val="both"/>
        <w:rPr>
          <w:rFonts w:ascii="Arial" w:hAnsi="Arial" w:cs="Arial"/>
          <w:sz w:val="22"/>
          <w:szCs w:val="22"/>
        </w:rPr>
      </w:pPr>
      <w:r w:rsidRPr="006A1869">
        <w:rPr>
          <w:rFonts w:ascii="Arial" w:hAnsi="Arial" w:cs="Arial"/>
          <w:sz w:val="22"/>
          <w:szCs w:val="22"/>
        </w:rPr>
        <w:t>Tipo e invasividad de la cirugía en las que se estima una pérdida mayor a 500 ml</w:t>
      </w:r>
    </w:p>
    <w:p w14:paraId="4EB33459" w14:textId="60D92C0E" w:rsidR="007B128E" w:rsidRPr="006A1869" w:rsidRDefault="007B128E" w:rsidP="006A1869">
      <w:pPr>
        <w:spacing w:line="360" w:lineRule="auto"/>
        <w:jc w:val="both"/>
        <w:rPr>
          <w:rFonts w:ascii="Arial" w:hAnsi="Arial" w:cs="Arial"/>
          <w:sz w:val="22"/>
          <w:szCs w:val="22"/>
        </w:rPr>
      </w:pPr>
      <w:r w:rsidRPr="006A1869">
        <w:rPr>
          <w:rFonts w:ascii="Arial" w:hAnsi="Arial" w:cs="Arial"/>
          <w:sz w:val="22"/>
          <w:szCs w:val="22"/>
        </w:rPr>
        <w:t>Patología renal.</w:t>
      </w:r>
    </w:p>
    <w:p w14:paraId="4BEC1EBC" w14:textId="7DEAA602" w:rsidR="007B128E" w:rsidRPr="006A1869" w:rsidRDefault="007B128E" w:rsidP="006A1869">
      <w:pPr>
        <w:spacing w:line="360" w:lineRule="auto"/>
        <w:jc w:val="both"/>
        <w:rPr>
          <w:rFonts w:ascii="Arial" w:hAnsi="Arial" w:cs="Arial"/>
          <w:sz w:val="22"/>
          <w:szCs w:val="22"/>
        </w:rPr>
      </w:pPr>
      <w:r w:rsidRPr="006A1869">
        <w:rPr>
          <w:rFonts w:ascii="Arial" w:hAnsi="Arial" w:cs="Arial"/>
          <w:sz w:val="22"/>
          <w:szCs w:val="22"/>
        </w:rPr>
        <w:t>Patología hepática.</w:t>
      </w:r>
    </w:p>
    <w:p w14:paraId="3C63FB6C" w14:textId="744B6665" w:rsidR="007B128E" w:rsidRPr="006A1869" w:rsidRDefault="007B128E" w:rsidP="006A1869">
      <w:pPr>
        <w:spacing w:line="360" w:lineRule="auto"/>
        <w:jc w:val="both"/>
        <w:rPr>
          <w:rFonts w:ascii="Arial" w:hAnsi="Arial" w:cs="Arial"/>
          <w:sz w:val="22"/>
          <w:szCs w:val="22"/>
        </w:rPr>
      </w:pPr>
      <w:r w:rsidRPr="006A1869">
        <w:rPr>
          <w:rFonts w:ascii="Arial" w:hAnsi="Arial" w:cs="Arial"/>
          <w:sz w:val="22"/>
          <w:szCs w:val="22"/>
        </w:rPr>
        <w:t>Edades extremas</w:t>
      </w:r>
      <w:r w:rsidR="00754CC5" w:rsidRPr="006A1869">
        <w:rPr>
          <w:rFonts w:ascii="Arial" w:hAnsi="Arial" w:cs="Arial"/>
          <w:sz w:val="22"/>
          <w:szCs w:val="22"/>
        </w:rPr>
        <w:t xml:space="preserve"> (neonatos, lactantes y adultos mayores sobre 80 años)</w:t>
      </w:r>
    </w:p>
    <w:p w14:paraId="62B13201" w14:textId="379C16CB" w:rsidR="007B128E" w:rsidRPr="006A1869" w:rsidRDefault="007B128E" w:rsidP="006A1869">
      <w:pPr>
        <w:spacing w:line="360" w:lineRule="auto"/>
        <w:jc w:val="both"/>
        <w:rPr>
          <w:rFonts w:ascii="Arial" w:hAnsi="Arial" w:cs="Arial"/>
          <w:sz w:val="22"/>
          <w:szCs w:val="22"/>
        </w:rPr>
      </w:pPr>
      <w:r w:rsidRPr="006A1869">
        <w:rPr>
          <w:rFonts w:ascii="Arial" w:hAnsi="Arial" w:cs="Arial"/>
          <w:sz w:val="22"/>
          <w:szCs w:val="22"/>
        </w:rPr>
        <w:lastRenderedPageBreak/>
        <w:t>Antecedentes de anemia o sangrado.</w:t>
      </w:r>
    </w:p>
    <w:p w14:paraId="42D82D0D" w14:textId="332182FB" w:rsidR="007B128E" w:rsidRPr="006A1869" w:rsidRDefault="007B128E" w:rsidP="006A1869">
      <w:pPr>
        <w:spacing w:line="360" w:lineRule="auto"/>
        <w:jc w:val="both"/>
        <w:rPr>
          <w:rFonts w:ascii="Arial" w:hAnsi="Arial" w:cs="Arial"/>
          <w:sz w:val="22"/>
          <w:szCs w:val="22"/>
        </w:rPr>
      </w:pPr>
      <w:r w:rsidRPr="006A1869">
        <w:rPr>
          <w:rFonts w:ascii="Arial" w:hAnsi="Arial" w:cs="Arial"/>
          <w:sz w:val="22"/>
          <w:szCs w:val="22"/>
        </w:rPr>
        <w:t>Trastornos hematológicos</w:t>
      </w:r>
    </w:p>
    <w:p w14:paraId="7A4519A5" w14:textId="3330620B" w:rsidR="007B128E" w:rsidRPr="006A1869" w:rsidRDefault="007B128E" w:rsidP="006A1869">
      <w:pPr>
        <w:spacing w:line="360" w:lineRule="auto"/>
        <w:jc w:val="both"/>
        <w:rPr>
          <w:rFonts w:ascii="Arial" w:hAnsi="Arial" w:cs="Arial"/>
          <w:sz w:val="22"/>
          <w:szCs w:val="22"/>
        </w:rPr>
      </w:pPr>
      <w:r w:rsidRPr="006A1869">
        <w:rPr>
          <w:rFonts w:ascii="Arial" w:hAnsi="Arial" w:cs="Arial"/>
          <w:sz w:val="22"/>
          <w:szCs w:val="22"/>
        </w:rPr>
        <w:t>Quimioterapia, radioterapia</w:t>
      </w:r>
    </w:p>
    <w:p w14:paraId="47F5CB8C" w14:textId="77777777" w:rsidR="007B128E" w:rsidRPr="00D607E4" w:rsidRDefault="007B128E" w:rsidP="000C3018">
      <w:pPr>
        <w:spacing w:line="360" w:lineRule="auto"/>
        <w:ind w:left="720"/>
        <w:jc w:val="both"/>
        <w:rPr>
          <w:rFonts w:ascii="Arial" w:hAnsi="Arial" w:cs="Arial"/>
          <w:sz w:val="22"/>
          <w:szCs w:val="22"/>
        </w:rPr>
      </w:pPr>
    </w:p>
    <w:p w14:paraId="09464CD9" w14:textId="653C9C01" w:rsidR="00287B8C" w:rsidRPr="00D27C19" w:rsidRDefault="00070D94" w:rsidP="00023058">
      <w:pPr>
        <w:pStyle w:val="Prrafodelista"/>
        <w:numPr>
          <w:ilvl w:val="2"/>
          <w:numId w:val="39"/>
        </w:numPr>
        <w:spacing w:line="360" w:lineRule="auto"/>
        <w:ind w:left="0" w:firstLine="0"/>
        <w:jc w:val="both"/>
        <w:rPr>
          <w:rFonts w:ascii="Arial" w:hAnsi="Arial" w:cs="Arial"/>
          <w:b/>
          <w:sz w:val="22"/>
          <w:szCs w:val="22"/>
        </w:rPr>
      </w:pPr>
      <w:r w:rsidRPr="00D27C19">
        <w:rPr>
          <w:rFonts w:ascii="Arial" w:hAnsi="Arial" w:cs="Arial"/>
          <w:b/>
          <w:sz w:val="22"/>
          <w:szCs w:val="22"/>
          <w:u w:val="single"/>
        </w:rPr>
        <w:t>EXÁMENES BIOQUÍMICOS SÉRICOS</w:t>
      </w:r>
    </w:p>
    <w:p w14:paraId="39D9898A" w14:textId="697E50A4" w:rsidR="00287B8C" w:rsidRPr="00D607E4" w:rsidRDefault="007B128E" w:rsidP="000C3018">
      <w:pPr>
        <w:spacing w:line="360" w:lineRule="auto"/>
        <w:jc w:val="both"/>
        <w:rPr>
          <w:rFonts w:ascii="Arial" w:hAnsi="Arial" w:cs="Arial"/>
          <w:b/>
          <w:sz w:val="22"/>
          <w:szCs w:val="22"/>
        </w:rPr>
      </w:pPr>
      <w:r w:rsidRPr="00D607E4">
        <w:rPr>
          <w:rFonts w:ascii="Arial" w:hAnsi="Arial" w:cs="Arial"/>
          <w:b/>
          <w:sz w:val="22"/>
          <w:szCs w:val="22"/>
        </w:rPr>
        <w:t>Glicemia, electrolitos, estudios de función renal, función hepática</w:t>
      </w:r>
    </w:p>
    <w:p w14:paraId="682C870B" w14:textId="7354917F" w:rsidR="007B128E" w:rsidRPr="00D607E4" w:rsidRDefault="007B128E" w:rsidP="00287B8C">
      <w:pPr>
        <w:spacing w:line="360" w:lineRule="auto"/>
        <w:jc w:val="both"/>
        <w:rPr>
          <w:rFonts w:ascii="Arial" w:hAnsi="Arial" w:cs="Arial"/>
          <w:sz w:val="22"/>
          <w:szCs w:val="22"/>
        </w:rPr>
      </w:pPr>
      <w:r w:rsidRPr="00D607E4">
        <w:rPr>
          <w:rFonts w:ascii="Arial" w:hAnsi="Arial" w:cs="Arial"/>
          <w:sz w:val="22"/>
          <w:szCs w:val="22"/>
        </w:rPr>
        <w:t xml:space="preserve">Indicados en los siguientes </w:t>
      </w:r>
      <w:r w:rsidR="00287B8C" w:rsidRPr="00D607E4">
        <w:rPr>
          <w:rFonts w:ascii="Arial" w:hAnsi="Arial" w:cs="Arial"/>
          <w:sz w:val="22"/>
          <w:szCs w:val="22"/>
        </w:rPr>
        <w:t>casos:</w:t>
      </w:r>
    </w:p>
    <w:p w14:paraId="67619537" w14:textId="77777777" w:rsidR="00070D94" w:rsidRDefault="007B128E" w:rsidP="00070D94">
      <w:pPr>
        <w:widowControl/>
        <w:spacing w:after="160" w:line="360" w:lineRule="auto"/>
        <w:jc w:val="both"/>
        <w:rPr>
          <w:rFonts w:ascii="Arial" w:hAnsi="Arial" w:cs="Arial"/>
          <w:sz w:val="22"/>
          <w:szCs w:val="22"/>
        </w:rPr>
      </w:pPr>
      <w:r w:rsidRPr="00070D94">
        <w:rPr>
          <w:rFonts w:ascii="Arial" w:hAnsi="Arial" w:cs="Arial"/>
          <w:sz w:val="22"/>
          <w:szCs w:val="22"/>
        </w:rPr>
        <w:t>Pacientes sometidos a terapias perioperatorias (</w:t>
      </w:r>
      <w:r w:rsidR="00287B8C" w:rsidRPr="00070D94">
        <w:rPr>
          <w:rFonts w:ascii="Arial" w:hAnsi="Arial" w:cs="Arial"/>
          <w:sz w:val="22"/>
          <w:szCs w:val="22"/>
        </w:rPr>
        <w:t>Quimioterapia)</w:t>
      </w:r>
    </w:p>
    <w:p w14:paraId="0FD42CBC" w14:textId="77777777" w:rsidR="00070D94" w:rsidRDefault="007B128E" w:rsidP="00070D94">
      <w:pPr>
        <w:widowControl/>
        <w:spacing w:after="160" w:line="360" w:lineRule="auto"/>
        <w:jc w:val="both"/>
        <w:rPr>
          <w:rFonts w:ascii="Arial" w:hAnsi="Arial" w:cs="Arial"/>
          <w:sz w:val="22"/>
          <w:szCs w:val="22"/>
        </w:rPr>
      </w:pPr>
      <w:r w:rsidRPr="00070D94">
        <w:rPr>
          <w:rFonts w:ascii="Arial" w:hAnsi="Arial" w:cs="Arial"/>
          <w:sz w:val="22"/>
          <w:szCs w:val="22"/>
        </w:rPr>
        <w:t xml:space="preserve">Pacientes con patología renal, hepática o endocrina (Enfermedad tiroidea, suprarrenal, diabetes </w:t>
      </w:r>
      <w:r w:rsidR="00287B8C" w:rsidRPr="00070D94">
        <w:rPr>
          <w:rFonts w:ascii="Arial" w:hAnsi="Arial" w:cs="Arial"/>
          <w:sz w:val="22"/>
          <w:szCs w:val="22"/>
        </w:rPr>
        <w:t>mellitus)</w:t>
      </w:r>
      <w:r w:rsidRPr="00070D94">
        <w:rPr>
          <w:rFonts w:ascii="Arial" w:hAnsi="Arial" w:cs="Arial"/>
          <w:sz w:val="22"/>
          <w:szCs w:val="22"/>
        </w:rPr>
        <w:t>.</w:t>
      </w:r>
    </w:p>
    <w:p w14:paraId="23A6321F" w14:textId="76D2CB75" w:rsidR="007B128E" w:rsidRDefault="007B128E" w:rsidP="00070D94">
      <w:pPr>
        <w:widowControl/>
        <w:spacing w:after="160" w:line="360" w:lineRule="auto"/>
        <w:jc w:val="both"/>
        <w:rPr>
          <w:rFonts w:ascii="Arial" w:hAnsi="Arial" w:cs="Arial"/>
          <w:sz w:val="22"/>
          <w:szCs w:val="22"/>
        </w:rPr>
      </w:pPr>
      <w:r w:rsidRPr="00070D94">
        <w:rPr>
          <w:rFonts w:ascii="Arial" w:hAnsi="Arial" w:cs="Arial"/>
          <w:sz w:val="22"/>
          <w:szCs w:val="22"/>
        </w:rPr>
        <w:t xml:space="preserve">Pacientes que usan ciertos medicamentos </w:t>
      </w:r>
      <w:r w:rsidR="00287B8C" w:rsidRPr="00070D94">
        <w:rPr>
          <w:rFonts w:ascii="Arial" w:hAnsi="Arial" w:cs="Arial"/>
          <w:sz w:val="22"/>
          <w:szCs w:val="22"/>
        </w:rPr>
        <w:t>(diuréticos</w:t>
      </w:r>
      <w:r w:rsidRPr="00070D94">
        <w:rPr>
          <w:rFonts w:ascii="Arial" w:hAnsi="Arial" w:cs="Arial"/>
          <w:sz w:val="22"/>
          <w:szCs w:val="22"/>
        </w:rPr>
        <w:t xml:space="preserve">, </w:t>
      </w:r>
      <w:r w:rsidR="00FE36FF" w:rsidRPr="00070D94">
        <w:rPr>
          <w:rFonts w:ascii="Arial" w:hAnsi="Arial" w:cs="Arial"/>
          <w:sz w:val="22"/>
          <w:szCs w:val="22"/>
        </w:rPr>
        <w:t>digoxina)</w:t>
      </w:r>
    </w:p>
    <w:p w14:paraId="76B48DDB" w14:textId="77777777" w:rsidR="00E95200" w:rsidRPr="00070D94" w:rsidRDefault="00E95200" w:rsidP="00070D94">
      <w:pPr>
        <w:widowControl/>
        <w:spacing w:after="160" w:line="360" w:lineRule="auto"/>
        <w:jc w:val="both"/>
        <w:rPr>
          <w:rFonts w:ascii="Arial" w:hAnsi="Arial" w:cs="Arial"/>
          <w:sz w:val="22"/>
          <w:szCs w:val="22"/>
        </w:rPr>
      </w:pPr>
    </w:p>
    <w:p w14:paraId="03ADCA29" w14:textId="4FFBC55D" w:rsidR="007B128E" w:rsidRPr="00D27C19" w:rsidRDefault="00070D94" w:rsidP="00023058">
      <w:pPr>
        <w:pStyle w:val="Prrafodelista"/>
        <w:numPr>
          <w:ilvl w:val="2"/>
          <w:numId w:val="39"/>
        </w:numPr>
        <w:spacing w:line="360" w:lineRule="auto"/>
        <w:ind w:left="0" w:firstLine="0"/>
        <w:jc w:val="both"/>
        <w:rPr>
          <w:rFonts w:ascii="Arial" w:hAnsi="Arial" w:cs="Arial"/>
          <w:b/>
          <w:sz w:val="22"/>
          <w:szCs w:val="22"/>
        </w:rPr>
      </w:pPr>
      <w:r w:rsidRPr="00D27C19">
        <w:rPr>
          <w:rFonts w:ascii="Arial" w:hAnsi="Arial" w:cs="Arial"/>
          <w:b/>
          <w:sz w:val="22"/>
          <w:szCs w:val="22"/>
          <w:u w:val="single"/>
        </w:rPr>
        <w:t>EXAMEN DE ORINA</w:t>
      </w:r>
      <w:r w:rsidRPr="00D27C19">
        <w:rPr>
          <w:rFonts w:ascii="Arial" w:hAnsi="Arial" w:cs="Arial"/>
          <w:b/>
          <w:sz w:val="22"/>
          <w:szCs w:val="22"/>
        </w:rPr>
        <w:t xml:space="preserve"> </w:t>
      </w:r>
      <w:r w:rsidRPr="00D27C19">
        <w:rPr>
          <w:rFonts w:ascii="Arial" w:hAnsi="Arial" w:cs="Arial"/>
          <w:b/>
          <w:sz w:val="22"/>
          <w:szCs w:val="22"/>
          <w:u w:val="single"/>
        </w:rPr>
        <w:t>COMPLETA/UROCULTIVO</w:t>
      </w:r>
    </w:p>
    <w:p w14:paraId="3D314336" w14:textId="77777777" w:rsidR="007B128E" w:rsidRDefault="007B128E" w:rsidP="00287B8C">
      <w:pPr>
        <w:spacing w:line="360" w:lineRule="auto"/>
        <w:jc w:val="both"/>
        <w:rPr>
          <w:rFonts w:ascii="Arial" w:hAnsi="Arial" w:cs="Arial"/>
          <w:sz w:val="22"/>
          <w:szCs w:val="22"/>
        </w:rPr>
      </w:pPr>
      <w:r w:rsidRPr="00D607E4">
        <w:rPr>
          <w:rFonts w:ascii="Arial" w:hAnsi="Arial" w:cs="Arial"/>
          <w:sz w:val="22"/>
          <w:szCs w:val="22"/>
        </w:rPr>
        <w:t>No está indicado de rutina. Sólo indicado en procedimientos específicos como implantación de prótesis donde pudiera cambiar la conducta, procedimientos urológicos, o cuando existan síntomas urinarios.</w:t>
      </w:r>
    </w:p>
    <w:p w14:paraId="418CD89B" w14:textId="77777777" w:rsidR="00C8160B" w:rsidRPr="00D607E4" w:rsidRDefault="00C8160B" w:rsidP="00287B8C">
      <w:pPr>
        <w:spacing w:line="360" w:lineRule="auto"/>
        <w:jc w:val="both"/>
        <w:rPr>
          <w:rFonts w:ascii="Arial" w:hAnsi="Arial" w:cs="Arial"/>
          <w:sz w:val="22"/>
          <w:szCs w:val="22"/>
        </w:rPr>
      </w:pPr>
    </w:p>
    <w:p w14:paraId="558759A7" w14:textId="030972FC" w:rsidR="007B128E" w:rsidRPr="00D27C19" w:rsidRDefault="00070D94" w:rsidP="00023058">
      <w:pPr>
        <w:pStyle w:val="Prrafodelista"/>
        <w:numPr>
          <w:ilvl w:val="2"/>
          <w:numId w:val="39"/>
        </w:numPr>
        <w:spacing w:line="360" w:lineRule="auto"/>
        <w:ind w:left="0" w:firstLine="0"/>
        <w:jc w:val="both"/>
        <w:rPr>
          <w:rFonts w:ascii="Arial" w:hAnsi="Arial" w:cs="Arial"/>
          <w:b/>
          <w:sz w:val="22"/>
          <w:szCs w:val="22"/>
        </w:rPr>
      </w:pPr>
      <w:r w:rsidRPr="00D27C19">
        <w:rPr>
          <w:rFonts w:ascii="Arial" w:hAnsi="Arial" w:cs="Arial"/>
          <w:b/>
          <w:sz w:val="22"/>
          <w:szCs w:val="22"/>
          <w:u w:val="single"/>
        </w:rPr>
        <w:t>EXÁMENES DE COAGULACIÓN</w:t>
      </w:r>
    </w:p>
    <w:p w14:paraId="44875188" w14:textId="46A8C93A" w:rsidR="007B128E" w:rsidRPr="00D607E4" w:rsidRDefault="007B128E" w:rsidP="00287B8C">
      <w:pPr>
        <w:spacing w:line="360" w:lineRule="auto"/>
        <w:jc w:val="both"/>
        <w:rPr>
          <w:rFonts w:ascii="Arial" w:hAnsi="Arial" w:cs="Arial"/>
          <w:sz w:val="22"/>
          <w:szCs w:val="22"/>
        </w:rPr>
      </w:pPr>
      <w:r w:rsidRPr="00D607E4">
        <w:rPr>
          <w:rFonts w:ascii="Arial" w:hAnsi="Arial" w:cs="Arial"/>
          <w:sz w:val="22"/>
          <w:szCs w:val="22"/>
        </w:rPr>
        <w:t xml:space="preserve">Debe ser selectivo en las siguientes condiciones </w:t>
      </w:r>
      <w:r w:rsidR="00F255AA" w:rsidRPr="00D607E4">
        <w:rPr>
          <w:rFonts w:ascii="Arial" w:hAnsi="Arial" w:cs="Arial"/>
          <w:sz w:val="22"/>
          <w:szCs w:val="22"/>
        </w:rPr>
        <w:t>clínicas:</w:t>
      </w:r>
    </w:p>
    <w:p w14:paraId="41BEAF3D" w14:textId="77777777" w:rsidR="00070D94" w:rsidRDefault="00070D94" w:rsidP="00070D94">
      <w:pPr>
        <w:widowControl/>
        <w:spacing w:after="160" w:line="360" w:lineRule="auto"/>
        <w:jc w:val="both"/>
        <w:rPr>
          <w:rFonts w:ascii="Arial" w:hAnsi="Arial" w:cs="Arial"/>
          <w:sz w:val="22"/>
          <w:szCs w:val="22"/>
        </w:rPr>
      </w:pPr>
      <w:r>
        <w:rPr>
          <w:rFonts w:ascii="Arial" w:hAnsi="Arial" w:cs="Arial"/>
          <w:sz w:val="22"/>
          <w:szCs w:val="22"/>
        </w:rPr>
        <w:t>T</w:t>
      </w:r>
      <w:r w:rsidR="007B128E" w:rsidRPr="00070D94">
        <w:rPr>
          <w:rFonts w:ascii="Arial" w:hAnsi="Arial" w:cs="Arial"/>
          <w:sz w:val="22"/>
          <w:szCs w:val="22"/>
        </w:rPr>
        <w:t>ipo e invasividad de la cirugía.</w:t>
      </w:r>
    </w:p>
    <w:p w14:paraId="075B3D0E" w14:textId="52C3EF43" w:rsidR="007B128E" w:rsidRPr="00070D94" w:rsidRDefault="007B128E" w:rsidP="00070D94">
      <w:pPr>
        <w:widowControl/>
        <w:spacing w:after="160" w:line="360" w:lineRule="auto"/>
        <w:jc w:val="both"/>
        <w:rPr>
          <w:rFonts w:ascii="Arial" w:hAnsi="Arial" w:cs="Arial"/>
          <w:sz w:val="22"/>
          <w:szCs w:val="22"/>
        </w:rPr>
      </w:pPr>
      <w:r w:rsidRPr="00070D94">
        <w:rPr>
          <w:rFonts w:ascii="Arial" w:hAnsi="Arial" w:cs="Arial"/>
          <w:sz w:val="22"/>
          <w:szCs w:val="22"/>
        </w:rPr>
        <w:t>Pacientes con historia de sangrado.</w:t>
      </w:r>
    </w:p>
    <w:p w14:paraId="524202F9" w14:textId="39AEC9F5" w:rsidR="007B128E" w:rsidRPr="00070D94" w:rsidRDefault="007B128E" w:rsidP="00070D94">
      <w:pPr>
        <w:widowControl/>
        <w:spacing w:after="160" w:line="360" w:lineRule="auto"/>
        <w:jc w:val="both"/>
        <w:rPr>
          <w:rFonts w:ascii="Arial" w:hAnsi="Arial" w:cs="Arial"/>
          <w:sz w:val="22"/>
          <w:szCs w:val="22"/>
        </w:rPr>
      </w:pPr>
      <w:r w:rsidRPr="00070D94">
        <w:rPr>
          <w:rFonts w:ascii="Arial" w:hAnsi="Arial" w:cs="Arial"/>
          <w:sz w:val="22"/>
          <w:szCs w:val="22"/>
        </w:rPr>
        <w:t>Pacientes con terapia anticoagulante.</w:t>
      </w:r>
    </w:p>
    <w:p w14:paraId="4978EFD6" w14:textId="01869EB0" w:rsidR="007B128E" w:rsidRPr="00070D94" w:rsidRDefault="007B128E" w:rsidP="00070D94">
      <w:pPr>
        <w:widowControl/>
        <w:spacing w:after="160" w:line="360" w:lineRule="auto"/>
        <w:jc w:val="both"/>
        <w:rPr>
          <w:rFonts w:ascii="Arial" w:hAnsi="Arial" w:cs="Arial"/>
          <w:sz w:val="22"/>
          <w:szCs w:val="22"/>
        </w:rPr>
      </w:pPr>
      <w:r w:rsidRPr="00070D94">
        <w:rPr>
          <w:rFonts w:ascii="Arial" w:hAnsi="Arial" w:cs="Arial"/>
          <w:sz w:val="22"/>
          <w:szCs w:val="22"/>
        </w:rPr>
        <w:t>Pacientes con quimioterapia.</w:t>
      </w:r>
    </w:p>
    <w:p w14:paraId="3F95B55E" w14:textId="248281E2" w:rsidR="007B128E" w:rsidRPr="00070D94" w:rsidRDefault="007B128E" w:rsidP="00070D94">
      <w:pPr>
        <w:widowControl/>
        <w:spacing w:after="160" w:line="360" w:lineRule="auto"/>
        <w:jc w:val="both"/>
        <w:rPr>
          <w:rFonts w:ascii="Arial" w:hAnsi="Arial" w:cs="Arial"/>
          <w:sz w:val="22"/>
          <w:szCs w:val="22"/>
        </w:rPr>
      </w:pPr>
      <w:r w:rsidRPr="00070D94">
        <w:rPr>
          <w:rFonts w:ascii="Arial" w:hAnsi="Arial" w:cs="Arial"/>
          <w:sz w:val="22"/>
          <w:szCs w:val="22"/>
        </w:rPr>
        <w:t>Pacientes con patología renal.</w:t>
      </w:r>
    </w:p>
    <w:p w14:paraId="4C293337" w14:textId="77777777" w:rsidR="00C8160B" w:rsidRPr="00070D94" w:rsidRDefault="007B128E" w:rsidP="00070D94">
      <w:pPr>
        <w:widowControl/>
        <w:spacing w:after="160" w:line="360" w:lineRule="auto"/>
        <w:jc w:val="both"/>
        <w:rPr>
          <w:rFonts w:ascii="Arial" w:hAnsi="Arial" w:cs="Arial"/>
          <w:sz w:val="22"/>
          <w:szCs w:val="22"/>
        </w:rPr>
      </w:pPr>
      <w:r w:rsidRPr="00070D94">
        <w:rPr>
          <w:rFonts w:ascii="Arial" w:hAnsi="Arial" w:cs="Arial"/>
          <w:sz w:val="22"/>
          <w:szCs w:val="22"/>
        </w:rPr>
        <w:t>Pacientes con patología hepática.</w:t>
      </w:r>
    </w:p>
    <w:p w14:paraId="6E71504F" w14:textId="639E9ED1" w:rsidR="007B128E" w:rsidRPr="00070D94" w:rsidRDefault="003143B6" w:rsidP="00070D94">
      <w:pPr>
        <w:widowControl/>
        <w:spacing w:after="160" w:line="360" w:lineRule="auto"/>
        <w:jc w:val="both"/>
        <w:rPr>
          <w:rFonts w:ascii="Arial" w:hAnsi="Arial" w:cs="Arial"/>
          <w:sz w:val="22"/>
          <w:szCs w:val="22"/>
        </w:rPr>
      </w:pPr>
      <w:r w:rsidRPr="00070D94">
        <w:rPr>
          <w:rFonts w:ascii="Arial" w:hAnsi="Arial" w:cs="Arial"/>
          <w:color w:val="000000" w:themeColor="text1"/>
          <w:sz w:val="22"/>
          <w:szCs w:val="22"/>
        </w:rPr>
        <w:t>Clasificación grupo y RH</w:t>
      </w:r>
      <w:r w:rsidR="00754CC5" w:rsidRPr="00070D94">
        <w:rPr>
          <w:rFonts w:ascii="Arial" w:hAnsi="Arial" w:cs="Arial"/>
          <w:color w:val="000000" w:themeColor="text1"/>
          <w:sz w:val="22"/>
          <w:szCs w:val="22"/>
        </w:rPr>
        <w:t xml:space="preserve"> (todos los pacientes quirúrgicos programados, máximo 48 horas antes por protocolo de banco de sangre) </w:t>
      </w:r>
    </w:p>
    <w:p w14:paraId="09A10AD3" w14:textId="77777777" w:rsidR="00754CC5" w:rsidRPr="003143B6" w:rsidRDefault="00754CC5" w:rsidP="003143B6">
      <w:pPr>
        <w:spacing w:line="360" w:lineRule="auto"/>
        <w:jc w:val="both"/>
        <w:rPr>
          <w:rFonts w:ascii="Arial" w:hAnsi="Arial" w:cs="Arial"/>
          <w:color w:val="FF0000"/>
          <w:sz w:val="22"/>
          <w:szCs w:val="22"/>
        </w:rPr>
      </w:pPr>
    </w:p>
    <w:p w14:paraId="0C22D3B9" w14:textId="0D14A7F0" w:rsidR="007B128E" w:rsidRPr="006531AB" w:rsidRDefault="00070D94" w:rsidP="00023058">
      <w:pPr>
        <w:pStyle w:val="Prrafodelista"/>
        <w:numPr>
          <w:ilvl w:val="2"/>
          <w:numId w:val="39"/>
        </w:numPr>
        <w:spacing w:line="360" w:lineRule="auto"/>
        <w:ind w:left="0" w:firstLine="0"/>
        <w:jc w:val="both"/>
        <w:rPr>
          <w:rFonts w:ascii="Arial" w:hAnsi="Arial" w:cs="Arial"/>
          <w:b/>
          <w:sz w:val="22"/>
          <w:szCs w:val="22"/>
        </w:rPr>
      </w:pPr>
      <w:r w:rsidRPr="006531AB">
        <w:rPr>
          <w:rFonts w:ascii="Arial" w:hAnsi="Arial" w:cs="Arial"/>
          <w:b/>
          <w:sz w:val="22"/>
          <w:szCs w:val="22"/>
          <w:u w:val="single"/>
        </w:rPr>
        <w:t>TEST DE EMBARAZO</w:t>
      </w:r>
    </w:p>
    <w:p w14:paraId="2F211EC6" w14:textId="060F4EB0" w:rsidR="007B128E" w:rsidRPr="00D607E4" w:rsidRDefault="007B128E" w:rsidP="00287B8C">
      <w:pPr>
        <w:spacing w:line="360" w:lineRule="auto"/>
        <w:jc w:val="both"/>
        <w:rPr>
          <w:rFonts w:ascii="Arial" w:hAnsi="Arial" w:cs="Arial"/>
          <w:sz w:val="22"/>
          <w:szCs w:val="22"/>
        </w:rPr>
      </w:pPr>
      <w:r w:rsidRPr="00D607E4">
        <w:rPr>
          <w:rFonts w:ascii="Arial" w:hAnsi="Arial" w:cs="Arial"/>
          <w:sz w:val="22"/>
          <w:szCs w:val="22"/>
        </w:rPr>
        <w:t xml:space="preserve">Se recomienda la realización de </w:t>
      </w:r>
      <w:r w:rsidR="00F255AA" w:rsidRPr="00D607E4">
        <w:rPr>
          <w:rFonts w:ascii="Arial" w:hAnsi="Arial" w:cs="Arial"/>
          <w:sz w:val="22"/>
          <w:szCs w:val="22"/>
        </w:rPr>
        <w:t>una prueba</w:t>
      </w:r>
      <w:r w:rsidRPr="00D607E4">
        <w:rPr>
          <w:rFonts w:ascii="Arial" w:hAnsi="Arial" w:cs="Arial"/>
          <w:sz w:val="22"/>
          <w:szCs w:val="22"/>
        </w:rPr>
        <w:t xml:space="preserve"> de embarazo a todas aquellas mujeres en edad fértil en las que exista duda sobre si pudiera o no estar embarazada, y en aquellas en las cuales un embarazo podría resultar cambios en el manejo, tanto anestésico como quirúrgico. </w:t>
      </w:r>
    </w:p>
    <w:p w14:paraId="24A65F1C" w14:textId="77777777" w:rsidR="007B128E" w:rsidRPr="00D607E4" w:rsidRDefault="007B128E" w:rsidP="000C3018">
      <w:pPr>
        <w:spacing w:line="360" w:lineRule="auto"/>
        <w:ind w:left="360"/>
        <w:jc w:val="both"/>
        <w:rPr>
          <w:rFonts w:ascii="Arial" w:hAnsi="Arial" w:cs="Arial"/>
          <w:sz w:val="22"/>
          <w:szCs w:val="22"/>
        </w:rPr>
      </w:pPr>
    </w:p>
    <w:p w14:paraId="1D9B6C19" w14:textId="61C29D67" w:rsidR="007B128E" w:rsidRPr="006531AB" w:rsidRDefault="00070D94" w:rsidP="00023058">
      <w:pPr>
        <w:pStyle w:val="Prrafodelista"/>
        <w:numPr>
          <w:ilvl w:val="2"/>
          <w:numId w:val="39"/>
        </w:numPr>
        <w:spacing w:line="360" w:lineRule="auto"/>
        <w:ind w:left="0" w:firstLine="0"/>
        <w:jc w:val="both"/>
        <w:rPr>
          <w:rFonts w:ascii="Arial" w:hAnsi="Arial" w:cs="Arial"/>
          <w:b/>
          <w:sz w:val="22"/>
          <w:szCs w:val="22"/>
        </w:rPr>
      </w:pPr>
      <w:r w:rsidRPr="006531AB">
        <w:rPr>
          <w:rFonts w:ascii="Arial" w:hAnsi="Arial" w:cs="Arial"/>
          <w:b/>
          <w:sz w:val="22"/>
          <w:szCs w:val="22"/>
          <w:u w:val="single"/>
        </w:rPr>
        <w:t>TEST DE VIH</w:t>
      </w:r>
    </w:p>
    <w:p w14:paraId="6E8EB406" w14:textId="47F31417" w:rsidR="007B128E" w:rsidRPr="00D607E4" w:rsidRDefault="007B128E" w:rsidP="00287B8C">
      <w:pPr>
        <w:spacing w:line="360" w:lineRule="auto"/>
        <w:jc w:val="both"/>
        <w:rPr>
          <w:rFonts w:ascii="Arial" w:hAnsi="Arial" w:cs="Arial"/>
          <w:sz w:val="22"/>
          <w:szCs w:val="22"/>
        </w:rPr>
      </w:pPr>
      <w:r w:rsidRPr="00D607E4">
        <w:rPr>
          <w:rFonts w:ascii="Arial" w:hAnsi="Arial" w:cs="Arial"/>
          <w:sz w:val="22"/>
          <w:szCs w:val="22"/>
        </w:rPr>
        <w:t>Puede solicitarse cuando el paciente pertenece a un grupo de riesgo. Debe contarse con la voluntad del paciente.</w:t>
      </w:r>
    </w:p>
    <w:p w14:paraId="739D4C2D" w14:textId="77777777" w:rsidR="007B128E" w:rsidRDefault="007B128E" w:rsidP="000C3018">
      <w:pPr>
        <w:spacing w:line="360" w:lineRule="auto"/>
        <w:ind w:left="360"/>
        <w:jc w:val="both"/>
        <w:rPr>
          <w:rFonts w:ascii="Arial" w:hAnsi="Arial" w:cs="Arial"/>
          <w:sz w:val="22"/>
          <w:szCs w:val="22"/>
        </w:rPr>
      </w:pPr>
    </w:p>
    <w:p w14:paraId="7929BE2C" w14:textId="77777777" w:rsidR="00E95200" w:rsidRDefault="00E95200" w:rsidP="000C3018">
      <w:pPr>
        <w:spacing w:line="360" w:lineRule="auto"/>
        <w:ind w:left="360"/>
        <w:jc w:val="both"/>
        <w:rPr>
          <w:rFonts w:ascii="Arial" w:hAnsi="Arial" w:cs="Arial"/>
          <w:sz w:val="22"/>
          <w:szCs w:val="22"/>
        </w:rPr>
      </w:pPr>
    </w:p>
    <w:p w14:paraId="0D8997E0" w14:textId="77777777" w:rsidR="00E95200" w:rsidRPr="00D607E4" w:rsidRDefault="00E95200" w:rsidP="000C3018">
      <w:pPr>
        <w:spacing w:line="360" w:lineRule="auto"/>
        <w:ind w:left="360"/>
        <w:jc w:val="both"/>
        <w:rPr>
          <w:rFonts w:ascii="Arial" w:hAnsi="Arial" w:cs="Arial"/>
          <w:sz w:val="22"/>
          <w:szCs w:val="22"/>
        </w:rPr>
      </w:pPr>
    </w:p>
    <w:p w14:paraId="39535758" w14:textId="77777777" w:rsidR="00070D94" w:rsidRDefault="00070D94" w:rsidP="00023058">
      <w:pPr>
        <w:pStyle w:val="Prrafodelista"/>
        <w:numPr>
          <w:ilvl w:val="2"/>
          <w:numId w:val="39"/>
        </w:numPr>
        <w:spacing w:line="360" w:lineRule="auto"/>
        <w:ind w:left="0" w:firstLine="0"/>
        <w:jc w:val="both"/>
        <w:rPr>
          <w:rFonts w:ascii="Arial" w:hAnsi="Arial" w:cs="Arial"/>
          <w:b/>
          <w:sz w:val="22"/>
          <w:szCs w:val="22"/>
        </w:rPr>
      </w:pPr>
      <w:r w:rsidRPr="006531AB">
        <w:rPr>
          <w:rFonts w:ascii="Arial" w:hAnsi="Arial" w:cs="Arial"/>
          <w:b/>
          <w:sz w:val="22"/>
          <w:szCs w:val="22"/>
          <w:u w:val="single"/>
        </w:rPr>
        <w:t>ELECTROCARDIOGRAMA</w:t>
      </w:r>
    </w:p>
    <w:p w14:paraId="7BF91B23" w14:textId="1870C572" w:rsidR="007B128E" w:rsidRPr="006531AB" w:rsidRDefault="00AE088E" w:rsidP="00070D94">
      <w:pPr>
        <w:pStyle w:val="Prrafodelista"/>
        <w:spacing w:line="360" w:lineRule="auto"/>
        <w:ind w:left="0"/>
        <w:jc w:val="both"/>
        <w:rPr>
          <w:rFonts w:ascii="Arial" w:hAnsi="Arial" w:cs="Arial"/>
          <w:b/>
          <w:sz w:val="22"/>
          <w:szCs w:val="22"/>
        </w:rPr>
      </w:pPr>
      <w:r w:rsidRPr="006531AB">
        <w:rPr>
          <w:rFonts w:ascii="Arial" w:hAnsi="Arial" w:cs="Arial"/>
          <w:sz w:val="22"/>
          <w:szCs w:val="22"/>
        </w:rPr>
        <w:t>Condiciones</w:t>
      </w:r>
      <w:r w:rsidR="007B128E" w:rsidRPr="006531AB">
        <w:rPr>
          <w:rFonts w:ascii="Arial" w:hAnsi="Arial" w:cs="Arial"/>
          <w:sz w:val="22"/>
          <w:szCs w:val="22"/>
        </w:rPr>
        <w:t xml:space="preserve"> clínicas en que debe solicitarse:</w:t>
      </w:r>
    </w:p>
    <w:p w14:paraId="1E930E38" w14:textId="1E739788" w:rsidR="007B128E" w:rsidRPr="00070D94" w:rsidRDefault="007B128E" w:rsidP="00070D94">
      <w:pPr>
        <w:widowControl/>
        <w:spacing w:line="360" w:lineRule="auto"/>
        <w:jc w:val="both"/>
        <w:rPr>
          <w:rFonts w:ascii="Arial" w:hAnsi="Arial" w:cs="Arial"/>
          <w:sz w:val="22"/>
          <w:szCs w:val="22"/>
        </w:rPr>
      </w:pPr>
      <w:r w:rsidRPr="00070D94">
        <w:rPr>
          <w:rFonts w:ascii="Arial" w:hAnsi="Arial" w:cs="Arial"/>
          <w:sz w:val="22"/>
          <w:szCs w:val="22"/>
        </w:rPr>
        <w:t>Patología cardiovascular (coronariopatía, valvulopatía, hipertensión arterial, arritmias</w:t>
      </w:r>
      <w:r w:rsidR="00FE36FF" w:rsidRPr="00070D94">
        <w:rPr>
          <w:rFonts w:ascii="Arial" w:hAnsi="Arial" w:cs="Arial"/>
          <w:sz w:val="22"/>
          <w:szCs w:val="22"/>
        </w:rPr>
        <w:t>, insuficiencia cardíaca</w:t>
      </w:r>
      <w:r w:rsidRPr="00070D94">
        <w:rPr>
          <w:rFonts w:ascii="Arial" w:hAnsi="Arial" w:cs="Arial"/>
          <w:sz w:val="22"/>
          <w:szCs w:val="22"/>
        </w:rPr>
        <w:t>)</w:t>
      </w:r>
    </w:p>
    <w:p w14:paraId="0A95419B" w14:textId="5388FE0B" w:rsidR="007B128E" w:rsidRPr="00070D94" w:rsidRDefault="007B128E" w:rsidP="00070D94">
      <w:pPr>
        <w:widowControl/>
        <w:spacing w:line="360" w:lineRule="auto"/>
        <w:jc w:val="both"/>
        <w:rPr>
          <w:rFonts w:ascii="Arial" w:hAnsi="Arial" w:cs="Arial"/>
          <w:sz w:val="22"/>
          <w:szCs w:val="22"/>
        </w:rPr>
      </w:pPr>
      <w:r w:rsidRPr="00070D94">
        <w:rPr>
          <w:rFonts w:ascii="Arial" w:hAnsi="Arial" w:cs="Arial"/>
          <w:sz w:val="22"/>
          <w:szCs w:val="22"/>
        </w:rPr>
        <w:t>Patología respiratoria (obstructiva, restrictiva)</w:t>
      </w:r>
    </w:p>
    <w:p w14:paraId="1B0280D2" w14:textId="4986CA55" w:rsidR="007B128E" w:rsidRPr="00070D94" w:rsidRDefault="007B128E" w:rsidP="00070D94">
      <w:pPr>
        <w:widowControl/>
        <w:spacing w:line="360" w:lineRule="auto"/>
        <w:jc w:val="both"/>
        <w:rPr>
          <w:rFonts w:ascii="Arial" w:hAnsi="Arial" w:cs="Arial"/>
          <w:sz w:val="22"/>
          <w:szCs w:val="22"/>
        </w:rPr>
      </w:pPr>
      <w:r w:rsidRPr="00070D94">
        <w:rPr>
          <w:rFonts w:ascii="Arial" w:hAnsi="Arial" w:cs="Arial"/>
          <w:sz w:val="22"/>
          <w:szCs w:val="22"/>
        </w:rPr>
        <w:t xml:space="preserve">Otros factores de </w:t>
      </w:r>
      <w:r w:rsidR="00FE36FF" w:rsidRPr="00070D94">
        <w:rPr>
          <w:rFonts w:ascii="Arial" w:hAnsi="Arial" w:cs="Arial"/>
          <w:sz w:val="22"/>
          <w:szCs w:val="22"/>
        </w:rPr>
        <w:t>riesgo:</w:t>
      </w:r>
      <w:r w:rsidRPr="00070D94">
        <w:rPr>
          <w:rFonts w:ascii="Arial" w:hAnsi="Arial" w:cs="Arial"/>
          <w:sz w:val="22"/>
          <w:szCs w:val="22"/>
        </w:rPr>
        <w:t xml:space="preserve"> (tabaquismo, dislipidemias, diabetes mellitus, enfermedad renal crónica</w:t>
      </w:r>
      <w:r w:rsidR="00FE36FF" w:rsidRPr="00070D94">
        <w:rPr>
          <w:rFonts w:ascii="Arial" w:hAnsi="Arial" w:cs="Arial"/>
          <w:sz w:val="22"/>
          <w:szCs w:val="22"/>
        </w:rPr>
        <w:t>, sahos, uso cocaína</w:t>
      </w:r>
      <w:r w:rsidRPr="00070D94">
        <w:rPr>
          <w:rFonts w:ascii="Arial" w:hAnsi="Arial" w:cs="Arial"/>
          <w:sz w:val="22"/>
          <w:szCs w:val="22"/>
        </w:rPr>
        <w:t>)</w:t>
      </w:r>
    </w:p>
    <w:p w14:paraId="4A14C3E4" w14:textId="530CECA7" w:rsidR="007B128E" w:rsidRPr="00070D94" w:rsidRDefault="007B128E" w:rsidP="00070D94">
      <w:pPr>
        <w:widowControl/>
        <w:spacing w:line="360" w:lineRule="auto"/>
        <w:jc w:val="both"/>
        <w:rPr>
          <w:rFonts w:ascii="Arial" w:hAnsi="Arial" w:cs="Arial"/>
          <w:sz w:val="22"/>
          <w:szCs w:val="22"/>
        </w:rPr>
      </w:pPr>
      <w:r w:rsidRPr="00070D94">
        <w:rPr>
          <w:rFonts w:ascii="Arial" w:hAnsi="Arial" w:cs="Arial"/>
          <w:sz w:val="22"/>
          <w:szCs w:val="22"/>
        </w:rPr>
        <w:t>Tipo o invasividad de la cirugía.</w:t>
      </w:r>
    </w:p>
    <w:p w14:paraId="574E97B8" w14:textId="6DA314F1" w:rsidR="007B128E" w:rsidRPr="00070D94" w:rsidRDefault="00754CC5" w:rsidP="00070D94">
      <w:pPr>
        <w:widowControl/>
        <w:spacing w:line="360" w:lineRule="auto"/>
        <w:jc w:val="both"/>
        <w:rPr>
          <w:rFonts w:ascii="Arial" w:hAnsi="Arial" w:cs="Arial"/>
          <w:sz w:val="22"/>
          <w:szCs w:val="22"/>
        </w:rPr>
      </w:pPr>
      <w:r w:rsidRPr="00070D94">
        <w:rPr>
          <w:rFonts w:ascii="Arial" w:hAnsi="Arial" w:cs="Arial"/>
          <w:sz w:val="22"/>
          <w:szCs w:val="22"/>
        </w:rPr>
        <w:t xml:space="preserve">Se sugiere solicitar ECG </w:t>
      </w:r>
      <w:r w:rsidR="006D432F" w:rsidRPr="00070D94">
        <w:rPr>
          <w:rFonts w:ascii="Arial" w:hAnsi="Arial" w:cs="Arial"/>
          <w:sz w:val="22"/>
          <w:szCs w:val="22"/>
        </w:rPr>
        <w:t>rutinariamente a pacientes varones mayores de 40 años y en caso de mujeres mayor o igual a los 50 años.</w:t>
      </w:r>
    </w:p>
    <w:p w14:paraId="477BF0AB" w14:textId="77777777" w:rsidR="00B92996" w:rsidRPr="00B92996" w:rsidRDefault="00B92996" w:rsidP="00B92996">
      <w:pPr>
        <w:pStyle w:val="Prrafodelista"/>
        <w:widowControl/>
        <w:spacing w:line="360" w:lineRule="auto"/>
        <w:ind w:left="1418"/>
        <w:jc w:val="both"/>
        <w:rPr>
          <w:rFonts w:ascii="Arial" w:hAnsi="Arial" w:cs="Arial"/>
          <w:sz w:val="22"/>
          <w:szCs w:val="22"/>
        </w:rPr>
      </w:pPr>
    </w:p>
    <w:p w14:paraId="7D1F4AAD" w14:textId="0ADCF214" w:rsidR="007B128E" w:rsidRPr="006531AB" w:rsidRDefault="00070D94" w:rsidP="00023058">
      <w:pPr>
        <w:pStyle w:val="Prrafodelista"/>
        <w:numPr>
          <w:ilvl w:val="2"/>
          <w:numId w:val="39"/>
        </w:numPr>
        <w:spacing w:line="360" w:lineRule="auto"/>
        <w:ind w:left="0" w:firstLine="0"/>
        <w:jc w:val="both"/>
        <w:rPr>
          <w:rFonts w:ascii="Arial" w:hAnsi="Arial" w:cs="Arial"/>
          <w:b/>
          <w:sz w:val="22"/>
          <w:szCs w:val="22"/>
        </w:rPr>
      </w:pPr>
      <w:r w:rsidRPr="006531AB">
        <w:rPr>
          <w:rFonts w:ascii="Arial" w:hAnsi="Arial" w:cs="Arial"/>
          <w:b/>
          <w:sz w:val="22"/>
          <w:szCs w:val="22"/>
          <w:u w:val="single"/>
        </w:rPr>
        <w:t>OTROS EXÁMENES DE EVALUACIÓN CARDIOVASCULAR</w:t>
      </w:r>
    </w:p>
    <w:p w14:paraId="3480D113" w14:textId="77777777" w:rsidR="007B128E" w:rsidRDefault="007B128E" w:rsidP="000C3018">
      <w:pPr>
        <w:spacing w:line="360" w:lineRule="auto"/>
        <w:jc w:val="both"/>
        <w:rPr>
          <w:rFonts w:ascii="Arial" w:hAnsi="Arial" w:cs="Arial"/>
          <w:sz w:val="22"/>
          <w:szCs w:val="22"/>
        </w:rPr>
      </w:pPr>
      <w:r w:rsidRPr="00D607E4">
        <w:rPr>
          <w:rFonts w:ascii="Arial" w:hAnsi="Arial" w:cs="Arial"/>
          <w:sz w:val="22"/>
          <w:szCs w:val="22"/>
        </w:rPr>
        <w:t>Puede ser necesaria la interconsulta con un cardiólogo o la solicitud de exámenes agregados (ecocardiografía, test de esfuerzo, etc.), según el balance riesgo beneficio del paciente con riesgo cardiovascular o en algunos tipos de cirugía.</w:t>
      </w:r>
    </w:p>
    <w:p w14:paraId="28AD0493" w14:textId="77777777" w:rsidR="00B92996" w:rsidRPr="00D607E4" w:rsidRDefault="00B92996" w:rsidP="000C3018">
      <w:pPr>
        <w:spacing w:line="360" w:lineRule="auto"/>
        <w:jc w:val="both"/>
        <w:rPr>
          <w:rFonts w:ascii="Arial" w:hAnsi="Arial" w:cs="Arial"/>
          <w:sz w:val="22"/>
          <w:szCs w:val="22"/>
        </w:rPr>
      </w:pPr>
    </w:p>
    <w:p w14:paraId="4CE1940D" w14:textId="77420424" w:rsidR="007B128E" w:rsidRPr="006531AB" w:rsidRDefault="00070D94" w:rsidP="00023058">
      <w:pPr>
        <w:pStyle w:val="Prrafodelista"/>
        <w:numPr>
          <w:ilvl w:val="2"/>
          <w:numId w:val="39"/>
        </w:numPr>
        <w:spacing w:line="360" w:lineRule="auto"/>
        <w:ind w:left="0" w:firstLine="0"/>
        <w:jc w:val="both"/>
        <w:rPr>
          <w:rFonts w:ascii="Arial" w:hAnsi="Arial" w:cs="Arial"/>
          <w:b/>
          <w:bCs/>
          <w:sz w:val="22"/>
          <w:szCs w:val="22"/>
          <w:u w:val="single"/>
        </w:rPr>
      </w:pPr>
      <w:r w:rsidRPr="006531AB">
        <w:rPr>
          <w:rFonts w:ascii="Arial" w:hAnsi="Arial" w:cs="Arial"/>
          <w:b/>
          <w:bCs/>
          <w:sz w:val="22"/>
          <w:szCs w:val="22"/>
          <w:u w:val="single"/>
        </w:rPr>
        <w:t>ECOCARDIOGRAFÍA</w:t>
      </w:r>
    </w:p>
    <w:p w14:paraId="138EBEF8" w14:textId="5CE555F3" w:rsidR="00AE088E" w:rsidRPr="00432A9B" w:rsidRDefault="007B128E" w:rsidP="00070D94">
      <w:pPr>
        <w:pStyle w:val="Prrafodelista"/>
        <w:spacing w:line="360" w:lineRule="auto"/>
        <w:ind w:left="0"/>
        <w:jc w:val="both"/>
        <w:rPr>
          <w:rFonts w:ascii="Arial" w:hAnsi="Arial" w:cs="Arial"/>
          <w:sz w:val="22"/>
          <w:szCs w:val="22"/>
        </w:rPr>
      </w:pPr>
      <w:r w:rsidRPr="00432A9B">
        <w:rPr>
          <w:rFonts w:ascii="Arial" w:hAnsi="Arial" w:cs="Arial"/>
          <w:sz w:val="22"/>
          <w:szCs w:val="22"/>
        </w:rPr>
        <w:t xml:space="preserve">No se recomienda la realización de ecocardiografía sistemática para la evaluación </w:t>
      </w:r>
      <w:r w:rsidRPr="00432A9B">
        <w:rPr>
          <w:rFonts w:ascii="Arial" w:hAnsi="Arial" w:cs="Arial"/>
          <w:sz w:val="22"/>
          <w:szCs w:val="22"/>
        </w:rPr>
        <w:lastRenderedPageBreak/>
        <w:t>preoperatoria de la función ventricular, pero podría ser aconsejable para pacientes asintomáticos sin signos de enfermedad cardíaca o alteraciones electrocardiográficas con alto riesgo quirúrgico</w:t>
      </w:r>
      <w:r w:rsidR="00C7210B" w:rsidRPr="00432A9B">
        <w:rPr>
          <w:rFonts w:ascii="Arial" w:hAnsi="Arial" w:cs="Arial"/>
          <w:sz w:val="22"/>
          <w:szCs w:val="22"/>
        </w:rPr>
        <w:t xml:space="preserve"> </w:t>
      </w:r>
      <w:r w:rsidRPr="00432A9B">
        <w:rPr>
          <w:rFonts w:ascii="Arial" w:hAnsi="Arial" w:cs="Arial"/>
          <w:sz w:val="22"/>
          <w:szCs w:val="22"/>
        </w:rPr>
        <w:t>(II</w:t>
      </w:r>
      <w:r w:rsidR="00070D94">
        <w:rPr>
          <w:rFonts w:ascii="Arial" w:hAnsi="Arial" w:cs="Arial"/>
          <w:sz w:val="22"/>
          <w:szCs w:val="22"/>
        </w:rPr>
        <w:t>-</w:t>
      </w:r>
      <w:r w:rsidRPr="00432A9B">
        <w:rPr>
          <w:rFonts w:ascii="Arial" w:hAnsi="Arial" w:cs="Arial"/>
          <w:sz w:val="22"/>
          <w:szCs w:val="22"/>
        </w:rPr>
        <w:t>b-C)</w:t>
      </w:r>
    </w:p>
    <w:p w14:paraId="61707184" w14:textId="4C6F3BE8" w:rsidR="002A2D1F" w:rsidRPr="00432A9B" w:rsidRDefault="002A2D1F" w:rsidP="00070D94">
      <w:pPr>
        <w:pStyle w:val="Prrafodelista"/>
        <w:spacing w:line="360" w:lineRule="auto"/>
        <w:ind w:left="0"/>
        <w:jc w:val="both"/>
        <w:rPr>
          <w:rFonts w:ascii="Arial" w:hAnsi="Arial" w:cs="Arial"/>
          <w:sz w:val="22"/>
          <w:szCs w:val="22"/>
        </w:rPr>
      </w:pPr>
      <w:r w:rsidRPr="00432A9B">
        <w:rPr>
          <w:rFonts w:ascii="Arial" w:hAnsi="Arial" w:cs="Arial"/>
          <w:sz w:val="22"/>
          <w:szCs w:val="22"/>
        </w:rPr>
        <w:t xml:space="preserve">Se recomienda en pacientes con antecedentes de insuficiencia cardíaca, cardiopatía isquémica, arritmias, valvulopatías o pesquisa de soplo nuevo, disnea de origen desconocido, antecedente de síncope y </w:t>
      </w:r>
      <w:r w:rsidR="003143B6" w:rsidRPr="00432A9B">
        <w:rPr>
          <w:rFonts w:ascii="Arial" w:hAnsi="Arial" w:cs="Arial"/>
          <w:sz w:val="22"/>
          <w:szCs w:val="22"/>
        </w:rPr>
        <w:t>/</w:t>
      </w:r>
      <w:r w:rsidRPr="00432A9B">
        <w:rPr>
          <w:rFonts w:ascii="Arial" w:hAnsi="Arial" w:cs="Arial"/>
          <w:sz w:val="22"/>
          <w:szCs w:val="22"/>
        </w:rPr>
        <w:t xml:space="preserve">o dolor torácico de origen desconocido. </w:t>
      </w:r>
    </w:p>
    <w:p w14:paraId="445906CF" w14:textId="3AA5DF6D" w:rsidR="00432A9B" w:rsidRDefault="002A2D1F" w:rsidP="00070D94">
      <w:pPr>
        <w:pStyle w:val="Prrafodelista"/>
        <w:spacing w:line="360" w:lineRule="auto"/>
        <w:ind w:left="0"/>
        <w:jc w:val="both"/>
        <w:rPr>
          <w:rFonts w:ascii="Arial" w:hAnsi="Arial" w:cs="Arial"/>
          <w:sz w:val="22"/>
          <w:szCs w:val="22"/>
        </w:rPr>
      </w:pPr>
      <w:r w:rsidRPr="00432A9B">
        <w:rPr>
          <w:rFonts w:ascii="Arial" w:hAnsi="Arial" w:cs="Arial"/>
          <w:sz w:val="22"/>
          <w:szCs w:val="22"/>
        </w:rPr>
        <w:t xml:space="preserve">El examen debe tener una antigüedad máxima de 1 año a no ser que existan cambios clínicos considerables, situación en la cual debe actualizarse. </w:t>
      </w:r>
    </w:p>
    <w:p w14:paraId="2ABF1950" w14:textId="77777777" w:rsidR="00070D94" w:rsidRPr="00070D94" w:rsidRDefault="00070D94" w:rsidP="00070D94">
      <w:pPr>
        <w:pStyle w:val="Prrafodelista"/>
        <w:spacing w:line="360" w:lineRule="auto"/>
        <w:ind w:left="0"/>
        <w:jc w:val="both"/>
        <w:rPr>
          <w:rFonts w:ascii="Arial" w:hAnsi="Arial" w:cs="Arial"/>
          <w:sz w:val="22"/>
          <w:szCs w:val="22"/>
        </w:rPr>
      </w:pPr>
    </w:p>
    <w:p w14:paraId="2A7AEAAE" w14:textId="1E039E50" w:rsidR="007B128E" w:rsidRPr="006531AB" w:rsidRDefault="00070D94" w:rsidP="00023058">
      <w:pPr>
        <w:pStyle w:val="Prrafodelista"/>
        <w:numPr>
          <w:ilvl w:val="2"/>
          <w:numId w:val="39"/>
        </w:numPr>
        <w:spacing w:line="360" w:lineRule="auto"/>
        <w:ind w:left="0" w:firstLine="0"/>
        <w:jc w:val="both"/>
        <w:rPr>
          <w:rFonts w:ascii="Arial" w:hAnsi="Arial" w:cs="Arial"/>
          <w:b/>
          <w:bCs/>
          <w:sz w:val="22"/>
          <w:szCs w:val="22"/>
          <w:u w:val="single"/>
        </w:rPr>
      </w:pPr>
      <w:r w:rsidRPr="006531AB">
        <w:rPr>
          <w:rFonts w:ascii="Arial" w:hAnsi="Arial" w:cs="Arial"/>
          <w:b/>
          <w:bCs/>
          <w:sz w:val="22"/>
          <w:szCs w:val="22"/>
          <w:u w:val="single"/>
        </w:rPr>
        <w:t>PRUEBAS DE IMAGEN CON STRESS</w:t>
      </w:r>
    </w:p>
    <w:p w14:paraId="4889ED40" w14:textId="34DB7786" w:rsidR="007B128E" w:rsidRDefault="007B128E" w:rsidP="000C3018">
      <w:pPr>
        <w:spacing w:line="360" w:lineRule="auto"/>
        <w:jc w:val="both"/>
        <w:rPr>
          <w:rFonts w:ascii="Arial" w:hAnsi="Arial" w:cs="Arial"/>
          <w:sz w:val="22"/>
          <w:szCs w:val="22"/>
        </w:rPr>
      </w:pPr>
      <w:r w:rsidRPr="00D607E4">
        <w:rPr>
          <w:rFonts w:ascii="Arial" w:hAnsi="Arial" w:cs="Arial"/>
          <w:sz w:val="22"/>
          <w:szCs w:val="22"/>
        </w:rPr>
        <w:t>Se recomiendan en cirugías de alto riesgo de pacientes con 2 o más factores clínicos de riesgo y capacidad funcional baja o no evaluable (&lt;4 METS)</w:t>
      </w:r>
      <w:r w:rsidR="006D432F">
        <w:rPr>
          <w:rFonts w:ascii="Arial" w:hAnsi="Arial" w:cs="Arial"/>
          <w:sz w:val="22"/>
          <w:szCs w:val="22"/>
        </w:rPr>
        <w:t xml:space="preserve">. </w:t>
      </w:r>
    </w:p>
    <w:p w14:paraId="4619086F" w14:textId="019861F2" w:rsidR="006D432F" w:rsidRPr="00D607E4" w:rsidRDefault="006D432F" w:rsidP="000C3018">
      <w:pPr>
        <w:spacing w:line="360" w:lineRule="auto"/>
        <w:jc w:val="both"/>
        <w:rPr>
          <w:rFonts w:ascii="Arial" w:hAnsi="Arial" w:cs="Arial"/>
          <w:sz w:val="22"/>
          <w:szCs w:val="22"/>
        </w:rPr>
      </w:pPr>
      <w:r>
        <w:rPr>
          <w:rFonts w:ascii="Arial" w:hAnsi="Arial" w:cs="Arial"/>
          <w:sz w:val="22"/>
          <w:szCs w:val="22"/>
        </w:rPr>
        <w:t xml:space="preserve">A </w:t>
      </w:r>
      <w:r w:rsidR="00B71C26">
        <w:rPr>
          <w:rFonts w:ascii="Arial" w:hAnsi="Arial" w:cs="Arial"/>
          <w:sz w:val="22"/>
          <w:szCs w:val="22"/>
        </w:rPr>
        <w:t>continuación,</w:t>
      </w:r>
      <w:r>
        <w:rPr>
          <w:rFonts w:ascii="Arial" w:hAnsi="Arial" w:cs="Arial"/>
          <w:sz w:val="22"/>
          <w:szCs w:val="22"/>
        </w:rPr>
        <w:t xml:space="preserve"> se muestra tabla de factores clínicos según el índice de riesgo cardiaco: </w:t>
      </w:r>
    </w:p>
    <w:p w14:paraId="33747F47" w14:textId="363B112F" w:rsidR="002A2D1F" w:rsidRPr="00D607E4" w:rsidRDefault="00E36D50" w:rsidP="000C3018">
      <w:pPr>
        <w:spacing w:line="360" w:lineRule="auto"/>
        <w:jc w:val="both"/>
        <w:rPr>
          <w:rFonts w:ascii="Arial" w:hAnsi="Arial" w:cs="Arial"/>
          <w:sz w:val="22"/>
          <w:szCs w:val="22"/>
        </w:rPr>
      </w:pPr>
      <w:r w:rsidRPr="00D607E4">
        <w:rPr>
          <w:rFonts w:ascii="Arial" w:hAnsi="Arial" w:cs="Arial"/>
          <w:noProof/>
          <w:lang w:val="es-CL" w:eastAsia="es-CL"/>
          <w14:ligatures w14:val="standardContextual"/>
        </w:rPr>
        <w:drawing>
          <wp:inline distT="0" distB="0" distL="0" distR="0" wp14:anchorId="130EFC56" wp14:editId="3A84D30B">
            <wp:extent cx="3581400" cy="1688954"/>
            <wp:effectExtent l="19050" t="19050" r="19050" b="26035"/>
            <wp:docPr id="66079831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98317" name="Imagen 1" descr="Interfaz de usuario gráfica, Texto, Aplicación&#10;&#10;Descripción generada automáticamente"/>
                    <pic:cNvPicPr/>
                  </pic:nvPicPr>
                  <pic:blipFill rotWithShape="1">
                    <a:blip r:embed="rId9"/>
                    <a:srcRect l="5461" t="24272" r="54488" b="42152"/>
                    <a:stretch/>
                  </pic:blipFill>
                  <pic:spPr bwMode="auto">
                    <a:xfrm>
                      <a:off x="0" y="0"/>
                      <a:ext cx="3595257" cy="16954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BA103D" w14:textId="77777777" w:rsidR="003143B6" w:rsidRPr="003143B6" w:rsidRDefault="003143B6" w:rsidP="000C3018">
      <w:pPr>
        <w:spacing w:line="360" w:lineRule="auto"/>
        <w:jc w:val="both"/>
        <w:rPr>
          <w:rFonts w:ascii="Arial" w:hAnsi="Arial" w:cs="Arial"/>
          <w:color w:val="FF0000"/>
          <w:sz w:val="22"/>
          <w:szCs w:val="22"/>
        </w:rPr>
      </w:pPr>
    </w:p>
    <w:p w14:paraId="1581B579" w14:textId="77777777" w:rsidR="00070D94" w:rsidRDefault="00070D94" w:rsidP="00023058">
      <w:pPr>
        <w:pStyle w:val="Prrafodelista"/>
        <w:numPr>
          <w:ilvl w:val="2"/>
          <w:numId w:val="39"/>
        </w:numPr>
        <w:spacing w:line="360" w:lineRule="auto"/>
        <w:ind w:left="0" w:firstLine="0"/>
        <w:jc w:val="both"/>
        <w:rPr>
          <w:rFonts w:ascii="Arial" w:hAnsi="Arial" w:cs="Arial"/>
          <w:b/>
          <w:sz w:val="22"/>
          <w:szCs w:val="22"/>
        </w:rPr>
      </w:pPr>
      <w:r w:rsidRPr="00FA26A0">
        <w:rPr>
          <w:rFonts w:ascii="Arial" w:hAnsi="Arial" w:cs="Arial"/>
          <w:b/>
          <w:sz w:val="22"/>
          <w:szCs w:val="22"/>
          <w:u w:val="single"/>
        </w:rPr>
        <w:t>RADIOGRAFÍA DE TÓRAX</w:t>
      </w:r>
    </w:p>
    <w:p w14:paraId="2644C0AD" w14:textId="36A075C1" w:rsidR="00070D94" w:rsidRPr="00070D94" w:rsidRDefault="00070D94" w:rsidP="00070D94">
      <w:pPr>
        <w:pStyle w:val="Prrafodelista"/>
        <w:spacing w:line="360" w:lineRule="auto"/>
        <w:ind w:left="0"/>
        <w:jc w:val="both"/>
        <w:rPr>
          <w:rFonts w:ascii="Arial" w:hAnsi="Arial" w:cs="Arial"/>
          <w:sz w:val="22"/>
          <w:szCs w:val="22"/>
        </w:rPr>
      </w:pPr>
      <w:r w:rsidRPr="00FA26A0">
        <w:rPr>
          <w:rFonts w:ascii="Arial" w:hAnsi="Arial" w:cs="Arial"/>
          <w:b/>
          <w:sz w:val="22"/>
          <w:szCs w:val="22"/>
        </w:rPr>
        <w:t xml:space="preserve"> </w:t>
      </w:r>
      <w:r w:rsidR="007B128E" w:rsidRPr="00FA26A0">
        <w:rPr>
          <w:rFonts w:ascii="Arial" w:hAnsi="Arial" w:cs="Arial"/>
          <w:sz w:val="22"/>
          <w:szCs w:val="22"/>
        </w:rPr>
        <w:t>Debe ser considerada en las siguientes condiciones clínicas:</w:t>
      </w:r>
    </w:p>
    <w:p w14:paraId="6640F121" w14:textId="0D079F87" w:rsidR="00AE088E" w:rsidRPr="00D607E4" w:rsidRDefault="007B128E" w:rsidP="00E95200">
      <w:pPr>
        <w:widowControl/>
        <w:spacing w:after="160" w:line="360" w:lineRule="auto"/>
        <w:jc w:val="both"/>
        <w:rPr>
          <w:rFonts w:ascii="Arial" w:hAnsi="Arial" w:cs="Arial"/>
          <w:sz w:val="22"/>
          <w:szCs w:val="22"/>
        </w:rPr>
      </w:pPr>
      <w:r w:rsidRPr="00070D94">
        <w:rPr>
          <w:rFonts w:ascii="Arial" w:hAnsi="Arial" w:cs="Arial"/>
          <w:sz w:val="22"/>
          <w:szCs w:val="22"/>
        </w:rPr>
        <w:t>Grandes fumadores</w:t>
      </w:r>
      <w:r w:rsidR="00E95200">
        <w:rPr>
          <w:rFonts w:ascii="Arial" w:hAnsi="Arial" w:cs="Arial"/>
          <w:sz w:val="22"/>
          <w:szCs w:val="22"/>
        </w:rPr>
        <w:t>, i</w:t>
      </w:r>
      <w:r w:rsidRPr="00070D94">
        <w:rPr>
          <w:rFonts w:ascii="Arial" w:hAnsi="Arial" w:cs="Arial"/>
          <w:sz w:val="22"/>
          <w:szCs w:val="22"/>
        </w:rPr>
        <w:t>nfecciones pulmonares recientes de la vía aérea superior</w:t>
      </w:r>
      <w:r w:rsidR="00E95200">
        <w:rPr>
          <w:rFonts w:ascii="Arial" w:hAnsi="Arial" w:cs="Arial"/>
          <w:sz w:val="22"/>
          <w:szCs w:val="22"/>
        </w:rPr>
        <w:t xml:space="preserve">, </w:t>
      </w:r>
      <w:r w:rsidRPr="00070D94">
        <w:rPr>
          <w:rFonts w:ascii="Arial" w:hAnsi="Arial" w:cs="Arial"/>
          <w:sz w:val="22"/>
          <w:szCs w:val="22"/>
        </w:rPr>
        <w:t>EPOC especialmente si ha sido descompensada por un cuadro agudo en los últimos 6 meses</w:t>
      </w:r>
      <w:r w:rsidR="00E95200">
        <w:rPr>
          <w:rFonts w:ascii="Arial" w:hAnsi="Arial" w:cs="Arial"/>
          <w:sz w:val="22"/>
          <w:szCs w:val="22"/>
        </w:rPr>
        <w:t>, p</w:t>
      </w:r>
      <w:r w:rsidRPr="00070D94">
        <w:rPr>
          <w:rFonts w:ascii="Arial" w:hAnsi="Arial" w:cs="Arial"/>
          <w:sz w:val="22"/>
          <w:szCs w:val="22"/>
        </w:rPr>
        <w:t>atología cardiovascular agregada</w:t>
      </w:r>
      <w:r w:rsidR="00E95200">
        <w:rPr>
          <w:rFonts w:ascii="Arial" w:hAnsi="Arial" w:cs="Arial"/>
          <w:sz w:val="22"/>
          <w:szCs w:val="22"/>
        </w:rPr>
        <w:t>, t</w:t>
      </w:r>
      <w:r w:rsidRPr="00070D94">
        <w:rPr>
          <w:rFonts w:ascii="Arial" w:hAnsi="Arial" w:cs="Arial"/>
          <w:sz w:val="22"/>
          <w:szCs w:val="22"/>
        </w:rPr>
        <w:t>ipo o invasividad de la cirugí</w:t>
      </w:r>
      <w:r w:rsidR="00E95200">
        <w:rPr>
          <w:rFonts w:ascii="Arial" w:hAnsi="Arial" w:cs="Arial"/>
          <w:sz w:val="22"/>
          <w:szCs w:val="22"/>
        </w:rPr>
        <w:t>a y t</w:t>
      </w:r>
      <w:r w:rsidR="00EB7EE2" w:rsidRPr="00070D94">
        <w:rPr>
          <w:rFonts w:ascii="Arial" w:hAnsi="Arial" w:cs="Arial"/>
          <w:sz w:val="22"/>
          <w:szCs w:val="22"/>
        </w:rPr>
        <w:t>umores cervicales mediastínicos</w:t>
      </w:r>
      <w:r w:rsidR="00E95200">
        <w:rPr>
          <w:rFonts w:ascii="Arial" w:hAnsi="Arial" w:cs="Arial"/>
          <w:sz w:val="22"/>
          <w:szCs w:val="22"/>
        </w:rPr>
        <w:t>.</w:t>
      </w:r>
    </w:p>
    <w:p w14:paraId="641702F1" w14:textId="44D23CD6" w:rsidR="007B128E" w:rsidRPr="00FA26A0" w:rsidRDefault="00BD4597" w:rsidP="00023058">
      <w:pPr>
        <w:pStyle w:val="Prrafodelista"/>
        <w:numPr>
          <w:ilvl w:val="2"/>
          <w:numId w:val="39"/>
        </w:numPr>
        <w:spacing w:line="360" w:lineRule="auto"/>
        <w:ind w:left="0" w:firstLine="0"/>
        <w:jc w:val="both"/>
        <w:rPr>
          <w:rFonts w:ascii="Arial" w:hAnsi="Arial" w:cs="Arial"/>
          <w:b/>
          <w:sz w:val="22"/>
          <w:szCs w:val="22"/>
        </w:rPr>
      </w:pPr>
      <w:r w:rsidRPr="00FA26A0">
        <w:rPr>
          <w:rFonts w:ascii="Arial" w:hAnsi="Arial" w:cs="Arial"/>
          <w:b/>
          <w:sz w:val="22"/>
          <w:szCs w:val="22"/>
          <w:u w:val="single"/>
        </w:rPr>
        <w:t>OTROS EXÁMENES DE EVALUACIÓN PULMONAR</w:t>
      </w:r>
    </w:p>
    <w:p w14:paraId="42E39F63" w14:textId="7EB3E5B5" w:rsidR="00C247EB" w:rsidRPr="00D607E4" w:rsidRDefault="007B128E" w:rsidP="007A6057">
      <w:pPr>
        <w:spacing w:line="360" w:lineRule="auto"/>
        <w:jc w:val="both"/>
        <w:rPr>
          <w:rFonts w:ascii="Arial" w:hAnsi="Arial" w:cs="Arial"/>
          <w:sz w:val="22"/>
          <w:szCs w:val="22"/>
        </w:rPr>
      </w:pPr>
      <w:r w:rsidRPr="00D607E4">
        <w:rPr>
          <w:rFonts w:ascii="Arial" w:hAnsi="Arial" w:cs="Arial"/>
          <w:sz w:val="22"/>
          <w:szCs w:val="22"/>
        </w:rPr>
        <w:t>Puede ser necesaria la interconsulta con un especialista o la solicitud de exámenes agregados (Espirometría,</w:t>
      </w:r>
      <w:r w:rsidR="002A2D1F" w:rsidRPr="00D607E4">
        <w:rPr>
          <w:rFonts w:ascii="Arial" w:hAnsi="Arial" w:cs="Arial"/>
          <w:sz w:val="22"/>
          <w:szCs w:val="22"/>
        </w:rPr>
        <w:t xml:space="preserve"> </w:t>
      </w:r>
      <w:r w:rsidRPr="00D607E4">
        <w:rPr>
          <w:rFonts w:ascii="Arial" w:hAnsi="Arial" w:cs="Arial"/>
          <w:sz w:val="22"/>
          <w:szCs w:val="22"/>
        </w:rPr>
        <w:t xml:space="preserve">gases en sangre arterial, </w:t>
      </w:r>
      <w:r w:rsidR="002A2D1F" w:rsidRPr="00D607E4">
        <w:rPr>
          <w:rFonts w:ascii="Arial" w:hAnsi="Arial" w:cs="Arial"/>
          <w:sz w:val="22"/>
          <w:szCs w:val="22"/>
        </w:rPr>
        <w:t>etc.)</w:t>
      </w:r>
      <w:r w:rsidRPr="00D607E4">
        <w:rPr>
          <w:rFonts w:ascii="Arial" w:hAnsi="Arial" w:cs="Arial"/>
          <w:sz w:val="22"/>
          <w:szCs w:val="22"/>
        </w:rPr>
        <w:t xml:space="preserve">, según el balance riesgo beneficio </w:t>
      </w:r>
      <w:r w:rsidR="00B71C26" w:rsidRPr="00D607E4">
        <w:rPr>
          <w:rFonts w:ascii="Arial" w:hAnsi="Arial" w:cs="Arial"/>
          <w:sz w:val="22"/>
          <w:szCs w:val="22"/>
        </w:rPr>
        <w:lastRenderedPageBreak/>
        <w:t>de acuerdo con el</w:t>
      </w:r>
      <w:r w:rsidRPr="00D607E4">
        <w:rPr>
          <w:rFonts w:ascii="Arial" w:hAnsi="Arial" w:cs="Arial"/>
          <w:sz w:val="22"/>
          <w:szCs w:val="22"/>
        </w:rPr>
        <w:t xml:space="preserve"> tipo o invasividad de la cirugía en pacientes con asma tratada o sintomática, EPOC sintomática, y patología de columna vertebral </w:t>
      </w:r>
      <w:r w:rsidR="00EB7EE2" w:rsidRPr="00D607E4">
        <w:rPr>
          <w:rFonts w:ascii="Arial" w:hAnsi="Arial" w:cs="Arial"/>
          <w:sz w:val="22"/>
          <w:szCs w:val="22"/>
        </w:rPr>
        <w:t>(escoliosis</w:t>
      </w:r>
      <w:r w:rsidRPr="00D607E4">
        <w:rPr>
          <w:rFonts w:ascii="Arial" w:hAnsi="Arial" w:cs="Arial"/>
          <w:sz w:val="22"/>
          <w:szCs w:val="22"/>
        </w:rPr>
        <w:t>) que</w:t>
      </w:r>
      <w:r w:rsidR="002A2D1F" w:rsidRPr="00D607E4">
        <w:rPr>
          <w:rFonts w:ascii="Arial" w:hAnsi="Arial" w:cs="Arial"/>
          <w:sz w:val="22"/>
          <w:szCs w:val="22"/>
        </w:rPr>
        <w:t xml:space="preserve"> </w:t>
      </w:r>
      <w:r w:rsidRPr="00D607E4">
        <w:rPr>
          <w:rFonts w:ascii="Arial" w:hAnsi="Arial" w:cs="Arial"/>
          <w:sz w:val="22"/>
          <w:szCs w:val="22"/>
        </w:rPr>
        <w:t>condicione una restricción de la función respiratoria.</w:t>
      </w:r>
    </w:p>
    <w:p w14:paraId="61BA825A" w14:textId="77777777" w:rsidR="00500260" w:rsidRPr="00D607E4" w:rsidRDefault="00500260" w:rsidP="007A6057">
      <w:pPr>
        <w:spacing w:line="360" w:lineRule="auto"/>
        <w:jc w:val="both"/>
        <w:rPr>
          <w:rFonts w:ascii="Arial" w:hAnsi="Arial" w:cs="Arial"/>
          <w:b/>
          <w:color w:val="FF0000"/>
          <w:szCs w:val="24"/>
        </w:rPr>
      </w:pPr>
    </w:p>
    <w:p w14:paraId="677CD126" w14:textId="7995BD75" w:rsidR="002A2D1F" w:rsidRPr="00D607E4" w:rsidRDefault="00AE088E" w:rsidP="002A2D1F">
      <w:pPr>
        <w:spacing w:line="360" w:lineRule="auto"/>
        <w:jc w:val="both"/>
        <w:rPr>
          <w:rFonts w:ascii="Arial" w:hAnsi="Arial" w:cs="Arial"/>
          <w:b/>
          <w:sz w:val="22"/>
          <w:szCs w:val="22"/>
        </w:rPr>
      </w:pPr>
      <w:r>
        <w:rPr>
          <w:rFonts w:ascii="Arial" w:hAnsi="Arial" w:cs="Arial"/>
          <w:b/>
          <w:sz w:val="22"/>
          <w:szCs w:val="22"/>
        </w:rPr>
        <w:t>8</w:t>
      </w:r>
      <w:r w:rsidR="00C57198" w:rsidRPr="00C57198">
        <w:rPr>
          <w:rFonts w:ascii="Arial" w:hAnsi="Arial" w:cs="Arial"/>
          <w:b/>
          <w:sz w:val="22"/>
          <w:szCs w:val="22"/>
        </w:rPr>
        <w:t>.5</w:t>
      </w:r>
      <w:r w:rsidR="00C57198">
        <w:rPr>
          <w:rFonts w:ascii="Arial" w:hAnsi="Arial" w:cs="Arial"/>
          <w:b/>
          <w:sz w:val="22"/>
          <w:szCs w:val="22"/>
          <w:u w:val="single"/>
        </w:rPr>
        <w:t xml:space="preserve"> </w:t>
      </w:r>
      <w:r w:rsidR="002A2D1F" w:rsidRPr="00D607E4">
        <w:rPr>
          <w:rFonts w:ascii="Arial" w:hAnsi="Arial" w:cs="Arial"/>
          <w:b/>
          <w:sz w:val="22"/>
          <w:szCs w:val="22"/>
          <w:u w:val="single"/>
        </w:rPr>
        <w:t>EDUCACION DEL PACIENTE</w:t>
      </w:r>
      <w:r w:rsidR="002A2D1F" w:rsidRPr="00D607E4">
        <w:rPr>
          <w:rFonts w:ascii="Arial" w:hAnsi="Arial" w:cs="Arial"/>
          <w:b/>
          <w:sz w:val="22"/>
          <w:szCs w:val="22"/>
        </w:rPr>
        <w:t>:</w:t>
      </w:r>
    </w:p>
    <w:p w14:paraId="49EDC068" w14:textId="2394F2FF" w:rsidR="002A2D1F" w:rsidRPr="00D607E4" w:rsidRDefault="002A2D1F" w:rsidP="002A2D1F">
      <w:pPr>
        <w:spacing w:line="360" w:lineRule="auto"/>
        <w:jc w:val="both"/>
        <w:rPr>
          <w:rFonts w:ascii="Arial" w:hAnsi="Arial" w:cs="Arial"/>
          <w:sz w:val="22"/>
          <w:szCs w:val="22"/>
        </w:rPr>
      </w:pPr>
      <w:r w:rsidRPr="00D607E4">
        <w:rPr>
          <w:rFonts w:ascii="Arial" w:hAnsi="Arial" w:cs="Arial"/>
          <w:sz w:val="22"/>
          <w:szCs w:val="22"/>
        </w:rPr>
        <w:t xml:space="preserve">El anestesiólogo tiene la posibilidad de analizar con el paciente las alternativas </w:t>
      </w:r>
      <w:r w:rsidR="00070D94" w:rsidRPr="00D607E4">
        <w:rPr>
          <w:rFonts w:ascii="Arial" w:hAnsi="Arial" w:cs="Arial"/>
          <w:sz w:val="22"/>
          <w:szCs w:val="22"/>
        </w:rPr>
        <w:t>en relación con</w:t>
      </w:r>
      <w:r w:rsidRPr="00D607E4">
        <w:rPr>
          <w:rFonts w:ascii="Arial" w:hAnsi="Arial" w:cs="Arial"/>
          <w:sz w:val="22"/>
          <w:szCs w:val="22"/>
        </w:rPr>
        <w:t xml:space="preserve"> la técnica anestésica, el cuidado intraoperatorio, cuidado postoperatorio (Necesidad de ventilación mecánica, manejo del dolor</w:t>
      </w:r>
      <w:r w:rsidR="00EB7EE2">
        <w:rPr>
          <w:rFonts w:ascii="Arial" w:hAnsi="Arial" w:cs="Arial"/>
          <w:sz w:val="22"/>
          <w:szCs w:val="22"/>
        </w:rPr>
        <w:t xml:space="preserve">). </w:t>
      </w:r>
    </w:p>
    <w:p w14:paraId="762DC623" w14:textId="77777777" w:rsidR="00E95200" w:rsidRDefault="00E95200" w:rsidP="002A2D1F">
      <w:pPr>
        <w:spacing w:line="360" w:lineRule="auto"/>
        <w:jc w:val="both"/>
        <w:rPr>
          <w:rFonts w:ascii="Arial" w:hAnsi="Arial" w:cs="Arial"/>
          <w:sz w:val="22"/>
          <w:szCs w:val="22"/>
        </w:rPr>
      </w:pPr>
    </w:p>
    <w:p w14:paraId="71C4ABEA" w14:textId="77777777" w:rsidR="00E95200" w:rsidRPr="00D607E4" w:rsidRDefault="00E95200" w:rsidP="002A2D1F">
      <w:pPr>
        <w:spacing w:line="360" w:lineRule="auto"/>
        <w:jc w:val="both"/>
        <w:rPr>
          <w:rFonts w:ascii="Arial" w:hAnsi="Arial" w:cs="Arial"/>
          <w:sz w:val="22"/>
          <w:szCs w:val="22"/>
        </w:rPr>
      </w:pPr>
    </w:p>
    <w:p w14:paraId="69CF924A" w14:textId="024D8CBB" w:rsidR="00474690" w:rsidRPr="00D607E4" w:rsidRDefault="00AE088E" w:rsidP="002A2D1F">
      <w:pPr>
        <w:spacing w:line="360" w:lineRule="auto"/>
        <w:jc w:val="both"/>
        <w:rPr>
          <w:rFonts w:ascii="Arial" w:hAnsi="Arial" w:cs="Arial"/>
          <w:b/>
          <w:sz w:val="22"/>
          <w:szCs w:val="22"/>
        </w:rPr>
      </w:pPr>
      <w:r>
        <w:rPr>
          <w:rFonts w:ascii="Arial" w:hAnsi="Arial" w:cs="Arial"/>
          <w:b/>
          <w:sz w:val="22"/>
          <w:szCs w:val="22"/>
        </w:rPr>
        <w:t>8</w:t>
      </w:r>
      <w:r w:rsidR="00C57198" w:rsidRPr="00C57198">
        <w:rPr>
          <w:rFonts w:ascii="Arial" w:hAnsi="Arial" w:cs="Arial"/>
          <w:b/>
          <w:sz w:val="22"/>
          <w:szCs w:val="22"/>
        </w:rPr>
        <w:t>.6</w:t>
      </w:r>
      <w:r w:rsidR="00C57198">
        <w:rPr>
          <w:rFonts w:ascii="Arial" w:hAnsi="Arial" w:cs="Arial"/>
          <w:b/>
          <w:sz w:val="22"/>
          <w:szCs w:val="22"/>
          <w:u w:val="single"/>
        </w:rPr>
        <w:t xml:space="preserve"> </w:t>
      </w:r>
      <w:r w:rsidR="002A2D1F" w:rsidRPr="00D607E4">
        <w:rPr>
          <w:rFonts w:ascii="Arial" w:hAnsi="Arial" w:cs="Arial"/>
          <w:b/>
          <w:sz w:val="22"/>
          <w:szCs w:val="22"/>
          <w:u w:val="single"/>
        </w:rPr>
        <w:t>AYUNO PARA CIRUGÍA ELECTIVA</w:t>
      </w:r>
      <w:r w:rsidR="002A2D1F" w:rsidRPr="00D607E4">
        <w:rPr>
          <w:rFonts w:ascii="Arial" w:hAnsi="Arial" w:cs="Arial"/>
          <w:b/>
          <w:sz w:val="22"/>
          <w:szCs w:val="22"/>
        </w:rPr>
        <w:t>:</w:t>
      </w:r>
    </w:p>
    <w:p w14:paraId="34FA20E0" w14:textId="77777777" w:rsidR="002A2D1F" w:rsidRDefault="002A2D1F" w:rsidP="002A2D1F">
      <w:pPr>
        <w:spacing w:line="360" w:lineRule="auto"/>
        <w:jc w:val="both"/>
        <w:rPr>
          <w:rFonts w:ascii="Arial" w:hAnsi="Arial" w:cs="Arial"/>
          <w:sz w:val="22"/>
          <w:szCs w:val="22"/>
        </w:rPr>
      </w:pPr>
      <w:r w:rsidRPr="00D607E4">
        <w:rPr>
          <w:rFonts w:ascii="Arial" w:hAnsi="Arial" w:cs="Arial"/>
          <w:sz w:val="22"/>
          <w:szCs w:val="22"/>
        </w:rPr>
        <w:t>Si la evaluación preanestésica se realiza el día previo a la cirugía debe instruirse al paciente sobre el periodo de ayuno y las posibles consecuencias de su incumplimiento.</w:t>
      </w:r>
    </w:p>
    <w:p w14:paraId="291B4375" w14:textId="77777777" w:rsidR="008F2C7C" w:rsidRPr="00D607E4" w:rsidRDefault="008F2C7C" w:rsidP="002A2D1F">
      <w:pPr>
        <w:spacing w:line="360" w:lineRule="auto"/>
        <w:jc w:val="both"/>
        <w:rPr>
          <w:rFonts w:ascii="Arial" w:hAnsi="Arial" w:cs="Arial"/>
          <w:sz w:val="22"/>
          <w:szCs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224"/>
      </w:tblGrid>
      <w:tr w:rsidR="002A2D1F" w:rsidRPr="00D607E4" w14:paraId="1CDBE01B" w14:textId="77777777" w:rsidTr="002A2D1F">
        <w:tc>
          <w:tcPr>
            <w:tcW w:w="1015" w:type="dxa"/>
            <w:shd w:val="clear" w:color="auto" w:fill="auto"/>
          </w:tcPr>
          <w:p w14:paraId="7ACBF28F" w14:textId="77777777" w:rsidR="002A2D1F" w:rsidRPr="00D607E4" w:rsidRDefault="002A2D1F" w:rsidP="002A2D1F">
            <w:pPr>
              <w:spacing w:line="360" w:lineRule="auto"/>
              <w:jc w:val="both"/>
              <w:rPr>
                <w:rFonts w:ascii="Arial" w:hAnsi="Arial" w:cs="Arial"/>
                <w:sz w:val="22"/>
                <w:szCs w:val="22"/>
              </w:rPr>
            </w:pPr>
            <w:r w:rsidRPr="00D607E4">
              <w:rPr>
                <w:rFonts w:ascii="Arial" w:hAnsi="Arial" w:cs="Arial"/>
                <w:sz w:val="22"/>
                <w:szCs w:val="22"/>
              </w:rPr>
              <w:t>8 hrs</w:t>
            </w:r>
          </w:p>
        </w:tc>
        <w:tc>
          <w:tcPr>
            <w:tcW w:w="7224" w:type="dxa"/>
            <w:shd w:val="clear" w:color="auto" w:fill="auto"/>
          </w:tcPr>
          <w:p w14:paraId="7D255932" w14:textId="77777777" w:rsidR="002A2D1F" w:rsidRPr="00D607E4" w:rsidRDefault="002A2D1F" w:rsidP="002A2D1F">
            <w:pPr>
              <w:spacing w:line="360" w:lineRule="auto"/>
              <w:jc w:val="both"/>
              <w:rPr>
                <w:rFonts w:ascii="Arial" w:hAnsi="Arial" w:cs="Arial"/>
                <w:sz w:val="22"/>
                <w:szCs w:val="22"/>
              </w:rPr>
            </w:pPr>
            <w:r w:rsidRPr="00D607E4">
              <w:rPr>
                <w:rFonts w:ascii="Arial" w:hAnsi="Arial" w:cs="Arial"/>
                <w:sz w:val="22"/>
                <w:szCs w:val="22"/>
              </w:rPr>
              <w:t>Alimentos sólidos que incluyan frituras o grasas</w:t>
            </w:r>
          </w:p>
        </w:tc>
      </w:tr>
      <w:tr w:rsidR="002A2D1F" w:rsidRPr="00D607E4" w14:paraId="610778CC" w14:textId="77777777" w:rsidTr="002A2D1F">
        <w:tc>
          <w:tcPr>
            <w:tcW w:w="1015" w:type="dxa"/>
            <w:shd w:val="clear" w:color="auto" w:fill="auto"/>
          </w:tcPr>
          <w:p w14:paraId="3A3138E9" w14:textId="77777777" w:rsidR="002A2D1F" w:rsidRPr="00D607E4" w:rsidRDefault="002A2D1F" w:rsidP="002A2D1F">
            <w:pPr>
              <w:spacing w:line="360" w:lineRule="auto"/>
              <w:jc w:val="both"/>
              <w:rPr>
                <w:rFonts w:ascii="Arial" w:hAnsi="Arial" w:cs="Arial"/>
                <w:sz w:val="22"/>
                <w:szCs w:val="22"/>
              </w:rPr>
            </w:pPr>
            <w:r w:rsidRPr="00D607E4">
              <w:rPr>
                <w:rFonts w:ascii="Arial" w:hAnsi="Arial" w:cs="Arial"/>
                <w:sz w:val="22"/>
                <w:szCs w:val="22"/>
              </w:rPr>
              <w:t>6 hrs</w:t>
            </w:r>
          </w:p>
        </w:tc>
        <w:tc>
          <w:tcPr>
            <w:tcW w:w="7224" w:type="dxa"/>
            <w:shd w:val="clear" w:color="auto" w:fill="auto"/>
          </w:tcPr>
          <w:p w14:paraId="0D6118F7" w14:textId="281ADBC5" w:rsidR="002A2D1F" w:rsidRPr="00D607E4" w:rsidRDefault="002A2D1F" w:rsidP="002A2D1F">
            <w:pPr>
              <w:spacing w:line="360" w:lineRule="auto"/>
              <w:jc w:val="both"/>
              <w:rPr>
                <w:rFonts w:ascii="Arial" w:hAnsi="Arial" w:cs="Arial"/>
                <w:sz w:val="22"/>
                <w:szCs w:val="22"/>
              </w:rPr>
            </w:pPr>
            <w:r w:rsidRPr="00D607E4">
              <w:rPr>
                <w:rFonts w:ascii="Arial" w:hAnsi="Arial" w:cs="Arial"/>
                <w:sz w:val="22"/>
                <w:szCs w:val="22"/>
              </w:rPr>
              <w:t xml:space="preserve">Alimentos sólidos </w:t>
            </w:r>
            <w:r w:rsidR="00B71C26" w:rsidRPr="00D607E4">
              <w:rPr>
                <w:rFonts w:ascii="Arial" w:hAnsi="Arial" w:cs="Arial"/>
                <w:sz w:val="22"/>
                <w:szCs w:val="22"/>
              </w:rPr>
              <w:t>livianos (</w:t>
            </w:r>
            <w:r w:rsidRPr="00D607E4">
              <w:rPr>
                <w:rFonts w:ascii="Arial" w:hAnsi="Arial" w:cs="Arial"/>
                <w:sz w:val="22"/>
                <w:szCs w:val="22"/>
              </w:rPr>
              <w:t>Galletas de soda, tostadas) y leche de fórmula maternizada</w:t>
            </w:r>
          </w:p>
        </w:tc>
      </w:tr>
      <w:tr w:rsidR="002A2D1F" w:rsidRPr="00D607E4" w14:paraId="550AE9AA" w14:textId="77777777" w:rsidTr="002A2D1F">
        <w:tc>
          <w:tcPr>
            <w:tcW w:w="1015" w:type="dxa"/>
            <w:shd w:val="clear" w:color="auto" w:fill="auto"/>
          </w:tcPr>
          <w:p w14:paraId="76B2055E" w14:textId="77777777" w:rsidR="002A2D1F" w:rsidRPr="00D607E4" w:rsidRDefault="002A2D1F" w:rsidP="002A2D1F">
            <w:pPr>
              <w:spacing w:line="360" w:lineRule="auto"/>
              <w:jc w:val="both"/>
              <w:rPr>
                <w:rFonts w:ascii="Arial" w:hAnsi="Arial" w:cs="Arial"/>
                <w:sz w:val="22"/>
                <w:szCs w:val="22"/>
              </w:rPr>
            </w:pPr>
            <w:r w:rsidRPr="00D607E4">
              <w:rPr>
                <w:rFonts w:ascii="Arial" w:hAnsi="Arial" w:cs="Arial"/>
                <w:sz w:val="22"/>
                <w:szCs w:val="22"/>
              </w:rPr>
              <w:t>4 hrs</w:t>
            </w:r>
          </w:p>
        </w:tc>
        <w:tc>
          <w:tcPr>
            <w:tcW w:w="7224" w:type="dxa"/>
            <w:shd w:val="clear" w:color="auto" w:fill="auto"/>
          </w:tcPr>
          <w:p w14:paraId="2684F07E" w14:textId="77777777" w:rsidR="002A2D1F" w:rsidRPr="00D607E4" w:rsidRDefault="002A2D1F" w:rsidP="002A2D1F">
            <w:pPr>
              <w:spacing w:line="360" w:lineRule="auto"/>
              <w:jc w:val="both"/>
              <w:rPr>
                <w:rFonts w:ascii="Arial" w:hAnsi="Arial" w:cs="Arial"/>
                <w:sz w:val="22"/>
                <w:szCs w:val="22"/>
              </w:rPr>
            </w:pPr>
            <w:r w:rsidRPr="00D607E4">
              <w:rPr>
                <w:rFonts w:ascii="Arial" w:hAnsi="Arial" w:cs="Arial"/>
                <w:sz w:val="22"/>
                <w:szCs w:val="22"/>
              </w:rPr>
              <w:t>Leche materna</w:t>
            </w:r>
          </w:p>
        </w:tc>
      </w:tr>
      <w:tr w:rsidR="002A2D1F" w:rsidRPr="00D607E4" w14:paraId="401D5865" w14:textId="77777777" w:rsidTr="002A2D1F">
        <w:tc>
          <w:tcPr>
            <w:tcW w:w="1015" w:type="dxa"/>
            <w:shd w:val="clear" w:color="auto" w:fill="auto"/>
          </w:tcPr>
          <w:p w14:paraId="1EB2FB12" w14:textId="77777777" w:rsidR="002A2D1F" w:rsidRPr="00D607E4" w:rsidRDefault="002A2D1F" w:rsidP="002A2D1F">
            <w:pPr>
              <w:spacing w:line="360" w:lineRule="auto"/>
              <w:jc w:val="both"/>
              <w:rPr>
                <w:rFonts w:ascii="Arial" w:hAnsi="Arial" w:cs="Arial"/>
                <w:sz w:val="22"/>
                <w:szCs w:val="22"/>
              </w:rPr>
            </w:pPr>
            <w:r w:rsidRPr="00D607E4">
              <w:rPr>
                <w:rFonts w:ascii="Arial" w:hAnsi="Arial" w:cs="Arial"/>
                <w:sz w:val="22"/>
                <w:szCs w:val="22"/>
              </w:rPr>
              <w:t xml:space="preserve">2 hrs </w:t>
            </w:r>
          </w:p>
        </w:tc>
        <w:tc>
          <w:tcPr>
            <w:tcW w:w="7224" w:type="dxa"/>
            <w:shd w:val="clear" w:color="auto" w:fill="auto"/>
          </w:tcPr>
          <w:p w14:paraId="5356B2FC" w14:textId="77777777" w:rsidR="002A2D1F" w:rsidRPr="00D607E4" w:rsidRDefault="002A2D1F" w:rsidP="002A2D1F">
            <w:pPr>
              <w:spacing w:line="360" w:lineRule="auto"/>
              <w:jc w:val="both"/>
              <w:rPr>
                <w:rFonts w:ascii="Arial" w:hAnsi="Arial" w:cs="Arial"/>
                <w:sz w:val="22"/>
                <w:szCs w:val="22"/>
              </w:rPr>
            </w:pPr>
            <w:r w:rsidRPr="00D607E4">
              <w:rPr>
                <w:rFonts w:ascii="Arial" w:hAnsi="Arial" w:cs="Arial"/>
                <w:sz w:val="22"/>
                <w:szCs w:val="22"/>
              </w:rPr>
              <w:t>Líquidos claros</w:t>
            </w:r>
            <w:r w:rsidRPr="00D607E4">
              <w:rPr>
                <w:rFonts w:ascii="Arial" w:hAnsi="Arial" w:cs="Arial"/>
                <w:b/>
                <w:bCs/>
                <w:sz w:val="22"/>
                <w:szCs w:val="22"/>
              </w:rPr>
              <w:t>:</w:t>
            </w:r>
            <w:r w:rsidRPr="00D607E4">
              <w:rPr>
                <w:rFonts w:ascii="Arial" w:hAnsi="Arial" w:cs="Arial"/>
                <w:sz w:val="22"/>
                <w:szCs w:val="22"/>
              </w:rPr>
              <w:t xml:space="preserve"> Agua, jugo de fruta sin pulpa, té, café</w:t>
            </w:r>
          </w:p>
        </w:tc>
      </w:tr>
    </w:tbl>
    <w:p w14:paraId="40D4F548" w14:textId="77777777" w:rsidR="002A2D1F" w:rsidRPr="00D607E4" w:rsidRDefault="002A2D1F" w:rsidP="002A2D1F">
      <w:pPr>
        <w:spacing w:line="360" w:lineRule="auto"/>
        <w:rPr>
          <w:rFonts w:ascii="Arial" w:hAnsi="Arial" w:cs="Arial"/>
          <w:sz w:val="22"/>
          <w:szCs w:val="22"/>
        </w:rPr>
      </w:pPr>
    </w:p>
    <w:p w14:paraId="44D295C9" w14:textId="77777777" w:rsidR="002A2D1F" w:rsidRDefault="002A2D1F" w:rsidP="00231995">
      <w:pPr>
        <w:spacing w:line="360" w:lineRule="auto"/>
        <w:jc w:val="both"/>
        <w:rPr>
          <w:rFonts w:ascii="Arial" w:hAnsi="Arial" w:cs="Arial"/>
          <w:sz w:val="22"/>
          <w:szCs w:val="22"/>
        </w:rPr>
      </w:pPr>
      <w:r w:rsidRPr="00D607E4">
        <w:rPr>
          <w:rFonts w:ascii="Arial" w:hAnsi="Arial" w:cs="Arial"/>
          <w:sz w:val="22"/>
          <w:szCs w:val="22"/>
        </w:rPr>
        <w:t xml:space="preserve">Sólo en el contexto de urgencia, donde el retraso en el inicio de la cirugía implica un riesgo médico para el paciente, pudiera obviarse las normas de ayuno asumiéndose el riesgo potencial de ingresar con estómago lleno y eventual aspiración de contenido gástrico. </w:t>
      </w:r>
    </w:p>
    <w:p w14:paraId="53C703B1" w14:textId="77777777" w:rsidR="00BD4597" w:rsidRDefault="00BD4597" w:rsidP="002A2D1F">
      <w:pPr>
        <w:spacing w:line="360" w:lineRule="auto"/>
        <w:rPr>
          <w:rFonts w:ascii="Arial" w:hAnsi="Arial" w:cs="Arial"/>
          <w:sz w:val="22"/>
          <w:szCs w:val="22"/>
        </w:rPr>
      </w:pPr>
    </w:p>
    <w:p w14:paraId="0673644A" w14:textId="50293A64" w:rsidR="002A2D1F" w:rsidRPr="00070D94" w:rsidRDefault="00070D94" w:rsidP="00070D94">
      <w:pPr>
        <w:pStyle w:val="Prrafodelista"/>
        <w:numPr>
          <w:ilvl w:val="1"/>
          <w:numId w:val="40"/>
        </w:numPr>
        <w:spacing w:line="360" w:lineRule="auto"/>
        <w:jc w:val="both"/>
        <w:rPr>
          <w:rFonts w:ascii="Arial" w:hAnsi="Arial" w:cs="Arial"/>
          <w:b/>
          <w:sz w:val="22"/>
          <w:szCs w:val="22"/>
        </w:rPr>
      </w:pPr>
      <w:r>
        <w:rPr>
          <w:rFonts w:ascii="Arial" w:hAnsi="Arial" w:cs="Arial"/>
          <w:b/>
          <w:sz w:val="22"/>
          <w:szCs w:val="22"/>
          <w:u w:val="single"/>
        </w:rPr>
        <w:t xml:space="preserve"> </w:t>
      </w:r>
      <w:r w:rsidR="002A2D1F" w:rsidRPr="00070D94">
        <w:rPr>
          <w:rFonts w:ascii="Arial" w:hAnsi="Arial" w:cs="Arial"/>
          <w:b/>
          <w:sz w:val="22"/>
          <w:szCs w:val="22"/>
          <w:u w:val="single"/>
        </w:rPr>
        <w:t>CONSENTIMIENTO INFORMADO</w:t>
      </w:r>
      <w:r w:rsidR="002A2D1F" w:rsidRPr="00070D94">
        <w:rPr>
          <w:rFonts w:ascii="Arial" w:hAnsi="Arial" w:cs="Arial"/>
          <w:b/>
          <w:sz w:val="22"/>
          <w:szCs w:val="22"/>
        </w:rPr>
        <w:t xml:space="preserve"> </w:t>
      </w:r>
    </w:p>
    <w:p w14:paraId="59245941" w14:textId="2BFFAFD0" w:rsidR="008F2C7C" w:rsidRPr="00231995" w:rsidRDefault="002A2D1F" w:rsidP="002A2D1F">
      <w:pPr>
        <w:spacing w:line="360" w:lineRule="auto"/>
        <w:jc w:val="both"/>
        <w:rPr>
          <w:rFonts w:ascii="Arial" w:hAnsi="Arial" w:cs="Arial"/>
          <w:strike/>
          <w:sz w:val="22"/>
          <w:szCs w:val="22"/>
        </w:rPr>
      </w:pPr>
      <w:r w:rsidRPr="00D607E4">
        <w:rPr>
          <w:rFonts w:ascii="Arial" w:hAnsi="Arial" w:cs="Arial"/>
          <w:sz w:val="22"/>
          <w:szCs w:val="22"/>
        </w:rPr>
        <w:t xml:space="preserve">Los pacientes deben firmar un documento de autorización </w:t>
      </w:r>
      <w:r w:rsidR="006D432F">
        <w:rPr>
          <w:rFonts w:ascii="Arial" w:hAnsi="Arial" w:cs="Arial"/>
          <w:sz w:val="22"/>
          <w:szCs w:val="22"/>
        </w:rPr>
        <w:t>de acuerdo con</w:t>
      </w:r>
      <w:r w:rsidR="00C57198">
        <w:rPr>
          <w:rFonts w:ascii="Arial" w:hAnsi="Arial" w:cs="Arial"/>
          <w:sz w:val="22"/>
          <w:szCs w:val="22"/>
        </w:rPr>
        <w:t xml:space="preserve"> lo establecido en el procedimiento obtención del consentimiento informado (PO-SDM-01).</w:t>
      </w:r>
      <w:r w:rsidR="006D432F" w:rsidRPr="00C57198">
        <w:rPr>
          <w:rFonts w:ascii="Arial" w:hAnsi="Arial" w:cs="Arial"/>
          <w:strike/>
          <w:sz w:val="22"/>
          <w:szCs w:val="22"/>
        </w:rPr>
        <w:t xml:space="preserve"> </w:t>
      </w:r>
    </w:p>
    <w:p w14:paraId="074F4C11" w14:textId="77777777" w:rsidR="008F2C7C" w:rsidRPr="00D607E4" w:rsidRDefault="008F2C7C" w:rsidP="002A2D1F">
      <w:pPr>
        <w:spacing w:line="360" w:lineRule="auto"/>
        <w:jc w:val="both"/>
        <w:rPr>
          <w:rFonts w:ascii="Arial" w:hAnsi="Arial" w:cs="Arial"/>
          <w:sz w:val="22"/>
          <w:szCs w:val="22"/>
        </w:rPr>
      </w:pPr>
    </w:p>
    <w:p w14:paraId="6333FAB3" w14:textId="4E3486EE" w:rsidR="002A2D1F" w:rsidRPr="008F2C7C" w:rsidRDefault="00474690" w:rsidP="00070D94">
      <w:pPr>
        <w:pStyle w:val="Prrafodelista"/>
        <w:numPr>
          <w:ilvl w:val="1"/>
          <w:numId w:val="40"/>
        </w:numPr>
        <w:spacing w:line="360" w:lineRule="auto"/>
        <w:jc w:val="both"/>
        <w:rPr>
          <w:rFonts w:ascii="Arial" w:hAnsi="Arial" w:cs="Arial"/>
          <w:b/>
          <w:sz w:val="22"/>
          <w:szCs w:val="22"/>
        </w:rPr>
      </w:pPr>
      <w:r w:rsidRPr="008F2C7C">
        <w:rPr>
          <w:rFonts w:ascii="Arial" w:hAnsi="Arial" w:cs="Arial"/>
          <w:b/>
          <w:sz w:val="22"/>
          <w:szCs w:val="22"/>
          <w:u w:val="single"/>
        </w:rPr>
        <w:t>REGISTRO</w:t>
      </w:r>
    </w:p>
    <w:p w14:paraId="532A1223" w14:textId="7966FD22" w:rsidR="006D432F" w:rsidRDefault="002A2D1F" w:rsidP="006D432F">
      <w:pPr>
        <w:spacing w:line="360" w:lineRule="auto"/>
        <w:jc w:val="both"/>
        <w:rPr>
          <w:rFonts w:ascii="Arial" w:hAnsi="Arial" w:cs="Arial"/>
          <w:sz w:val="22"/>
          <w:szCs w:val="22"/>
        </w:rPr>
      </w:pPr>
      <w:r w:rsidRPr="00D607E4">
        <w:rPr>
          <w:rFonts w:ascii="Arial" w:hAnsi="Arial" w:cs="Arial"/>
          <w:sz w:val="22"/>
          <w:szCs w:val="22"/>
        </w:rPr>
        <w:t xml:space="preserve">La evaluación preanestésica debe incluir un documento en la ficha clínica que registre cada uno de sus </w:t>
      </w:r>
      <w:r w:rsidR="00906F52" w:rsidRPr="00D607E4">
        <w:rPr>
          <w:rFonts w:ascii="Arial" w:hAnsi="Arial" w:cs="Arial"/>
          <w:sz w:val="22"/>
          <w:szCs w:val="22"/>
        </w:rPr>
        <w:t>componentes</w:t>
      </w:r>
      <w:r w:rsidR="006D432F">
        <w:rPr>
          <w:rFonts w:ascii="Arial" w:hAnsi="Arial" w:cs="Arial"/>
          <w:sz w:val="22"/>
          <w:szCs w:val="22"/>
        </w:rPr>
        <w:t xml:space="preserve">, como lo menciona el procedimiento PO-SDM-02 de evaluación </w:t>
      </w:r>
      <w:r w:rsidR="008B72D8">
        <w:rPr>
          <w:rFonts w:ascii="Arial" w:hAnsi="Arial" w:cs="Arial"/>
          <w:sz w:val="22"/>
          <w:szCs w:val="22"/>
        </w:rPr>
        <w:lastRenderedPageBreak/>
        <w:t>preanestésica</w:t>
      </w:r>
      <w:r w:rsidR="006D432F">
        <w:rPr>
          <w:rFonts w:ascii="Arial" w:hAnsi="Arial" w:cs="Arial"/>
          <w:sz w:val="22"/>
          <w:szCs w:val="22"/>
        </w:rPr>
        <w:t>.</w:t>
      </w:r>
    </w:p>
    <w:p w14:paraId="2BBB900E" w14:textId="77777777" w:rsidR="00070D94" w:rsidRDefault="00070D94" w:rsidP="006D432F">
      <w:pPr>
        <w:spacing w:line="360" w:lineRule="auto"/>
        <w:jc w:val="both"/>
        <w:rPr>
          <w:rFonts w:ascii="Arial" w:hAnsi="Arial" w:cs="Arial"/>
          <w:sz w:val="22"/>
          <w:szCs w:val="22"/>
        </w:rPr>
      </w:pPr>
    </w:p>
    <w:p w14:paraId="3DE6FFDB" w14:textId="188F7938" w:rsidR="00906F52" w:rsidRPr="00070D94" w:rsidRDefault="002A2D1F" w:rsidP="00070D94">
      <w:pPr>
        <w:pStyle w:val="Prrafodelista"/>
        <w:numPr>
          <w:ilvl w:val="2"/>
          <w:numId w:val="40"/>
        </w:numPr>
        <w:spacing w:line="360" w:lineRule="auto"/>
        <w:ind w:left="0" w:firstLine="0"/>
        <w:jc w:val="both"/>
        <w:rPr>
          <w:rFonts w:ascii="Arial" w:hAnsi="Arial" w:cs="Arial"/>
          <w:b/>
          <w:bCs/>
          <w:sz w:val="22"/>
          <w:szCs w:val="22"/>
          <w:u w:val="single"/>
        </w:rPr>
      </w:pPr>
      <w:r w:rsidRPr="00070D94">
        <w:rPr>
          <w:rFonts w:ascii="Arial" w:hAnsi="Arial" w:cs="Arial"/>
          <w:b/>
          <w:bCs/>
          <w:sz w:val="22"/>
          <w:szCs w:val="22"/>
          <w:u w:val="single"/>
        </w:rPr>
        <w:t xml:space="preserve">Historia Clínica: </w:t>
      </w:r>
    </w:p>
    <w:p w14:paraId="513447EF" w14:textId="24278C90" w:rsidR="002A2D1F" w:rsidRPr="00070D94" w:rsidRDefault="002A2D1F" w:rsidP="00070D94">
      <w:pPr>
        <w:widowControl/>
        <w:spacing w:after="240" w:line="360" w:lineRule="auto"/>
        <w:jc w:val="both"/>
        <w:rPr>
          <w:rFonts w:ascii="Arial" w:hAnsi="Arial" w:cs="Arial"/>
          <w:sz w:val="22"/>
          <w:szCs w:val="22"/>
        </w:rPr>
      </w:pPr>
      <w:r w:rsidRPr="00070D94">
        <w:rPr>
          <w:rFonts w:ascii="Arial" w:hAnsi="Arial" w:cs="Arial"/>
          <w:sz w:val="22"/>
          <w:szCs w:val="22"/>
        </w:rPr>
        <w:t>Antecedentes médicos, quirúrgicos, anestésicos, gineco-obstétricos</w:t>
      </w:r>
      <w:r w:rsidR="00070D94">
        <w:rPr>
          <w:rFonts w:ascii="Arial" w:hAnsi="Arial" w:cs="Arial"/>
          <w:sz w:val="22"/>
          <w:szCs w:val="22"/>
        </w:rPr>
        <w:t>, a</w:t>
      </w:r>
      <w:r w:rsidRPr="00070D94">
        <w:rPr>
          <w:rFonts w:ascii="Arial" w:hAnsi="Arial" w:cs="Arial"/>
          <w:sz w:val="22"/>
          <w:szCs w:val="22"/>
        </w:rPr>
        <w:t>lergias</w:t>
      </w:r>
      <w:r w:rsidR="00070D94">
        <w:rPr>
          <w:rFonts w:ascii="Arial" w:hAnsi="Arial" w:cs="Arial"/>
          <w:sz w:val="22"/>
          <w:szCs w:val="22"/>
        </w:rPr>
        <w:t>, m</w:t>
      </w:r>
      <w:r w:rsidRPr="00070D94">
        <w:rPr>
          <w:rFonts w:ascii="Arial" w:hAnsi="Arial" w:cs="Arial"/>
          <w:sz w:val="22"/>
          <w:szCs w:val="22"/>
        </w:rPr>
        <w:t>edicamentos</w:t>
      </w:r>
      <w:r w:rsidR="00070D94">
        <w:rPr>
          <w:rFonts w:ascii="Arial" w:hAnsi="Arial" w:cs="Arial"/>
          <w:sz w:val="22"/>
          <w:szCs w:val="22"/>
        </w:rPr>
        <w:t>, h</w:t>
      </w:r>
      <w:r w:rsidR="00F404E1" w:rsidRPr="00070D94">
        <w:rPr>
          <w:rFonts w:ascii="Arial" w:hAnsi="Arial" w:cs="Arial"/>
          <w:sz w:val="22"/>
          <w:szCs w:val="22"/>
        </w:rPr>
        <w:t>ábitos (</w:t>
      </w:r>
      <w:r w:rsidR="00906F52" w:rsidRPr="00070D94">
        <w:rPr>
          <w:rFonts w:ascii="Arial" w:hAnsi="Arial" w:cs="Arial"/>
          <w:sz w:val="22"/>
          <w:szCs w:val="22"/>
        </w:rPr>
        <w:t>T</w:t>
      </w:r>
      <w:r w:rsidRPr="00070D94">
        <w:rPr>
          <w:rFonts w:ascii="Arial" w:hAnsi="Arial" w:cs="Arial"/>
          <w:sz w:val="22"/>
          <w:szCs w:val="22"/>
        </w:rPr>
        <w:t>abaco, alcohol, drogas)</w:t>
      </w:r>
      <w:r w:rsidR="00070D94">
        <w:rPr>
          <w:rFonts w:ascii="Arial" w:hAnsi="Arial" w:cs="Arial"/>
          <w:sz w:val="22"/>
          <w:szCs w:val="22"/>
        </w:rPr>
        <w:t xml:space="preserve"> y c</w:t>
      </w:r>
      <w:r w:rsidRPr="00070D94">
        <w:rPr>
          <w:rFonts w:ascii="Arial" w:hAnsi="Arial" w:cs="Arial"/>
          <w:sz w:val="22"/>
          <w:szCs w:val="22"/>
        </w:rPr>
        <w:t xml:space="preserve">apacidad </w:t>
      </w:r>
      <w:r w:rsidR="00070D94">
        <w:rPr>
          <w:rFonts w:ascii="Arial" w:hAnsi="Arial" w:cs="Arial"/>
          <w:sz w:val="22"/>
          <w:szCs w:val="22"/>
        </w:rPr>
        <w:t>f</w:t>
      </w:r>
      <w:r w:rsidRPr="00070D94">
        <w:rPr>
          <w:rFonts w:ascii="Arial" w:hAnsi="Arial" w:cs="Arial"/>
          <w:sz w:val="22"/>
          <w:szCs w:val="22"/>
        </w:rPr>
        <w:t>uncional/METS</w:t>
      </w:r>
    </w:p>
    <w:p w14:paraId="4DA53FCC" w14:textId="77777777" w:rsidR="00E95200" w:rsidRDefault="00E95200" w:rsidP="00906F52">
      <w:pPr>
        <w:pStyle w:val="Prrafodelista"/>
        <w:widowControl/>
        <w:spacing w:line="360" w:lineRule="auto"/>
        <w:ind w:left="1260"/>
        <w:jc w:val="both"/>
        <w:rPr>
          <w:rFonts w:ascii="Arial" w:hAnsi="Arial" w:cs="Arial"/>
          <w:sz w:val="22"/>
          <w:szCs w:val="22"/>
        </w:rPr>
      </w:pPr>
    </w:p>
    <w:p w14:paraId="66566CB4" w14:textId="77777777" w:rsidR="00E95200" w:rsidRPr="00D607E4" w:rsidRDefault="00E95200" w:rsidP="00906F52">
      <w:pPr>
        <w:pStyle w:val="Prrafodelista"/>
        <w:widowControl/>
        <w:spacing w:line="360" w:lineRule="auto"/>
        <w:ind w:left="1260"/>
        <w:jc w:val="both"/>
        <w:rPr>
          <w:rFonts w:ascii="Arial" w:hAnsi="Arial" w:cs="Arial"/>
          <w:sz w:val="22"/>
          <w:szCs w:val="22"/>
        </w:rPr>
      </w:pPr>
    </w:p>
    <w:p w14:paraId="309AA0BB" w14:textId="77777777" w:rsidR="00070D94" w:rsidRDefault="002A2D1F" w:rsidP="00070D94">
      <w:pPr>
        <w:pStyle w:val="Prrafodelista"/>
        <w:widowControl/>
        <w:numPr>
          <w:ilvl w:val="2"/>
          <w:numId w:val="40"/>
        </w:numPr>
        <w:spacing w:after="160" w:line="360" w:lineRule="auto"/>
        <w:ind w:left="709" w:hanging="709"/>
        <w:jc w:val="both"/>
        <w:rPr>
          <w:rFonts w:ascii="Arial" w:hAnsi="Arial" w:cs="Arial"/>
          <w:b/>
          <w:bCs/>
          <w:sz w:val="22"/>
          <w:szCs w:val="22"/>
          <w:u w:val="single"/>
        </w:rPr>
      </w:pPr>
      <w:r w:rsidRPr="00070D94">
        <w:rPr>
          <w:rFonts w:ascii="Arial" w:hAnsi="Arial" w:cs="Arial"/>
          <w:b/>
          <w:bCs/>
          <w:sz w:val="22"/>
          <w:szCs w:val="22"/>
          <w:u w:val="single"/>
        </w:rPr>
        <w:t>Examen Físico:</w:t>
      </w:r>
    </w:p>
    <w:p w14:paraId="5D2205D1" w14:textId="30D78D0B" w:rsidR="00906F52" w:rsidRPr="00E95200" w:rsidRDefault="002A2D1F" w:rsidP="001D1FB1">
      <w:pPr>
        <w:widowControl/>
        <w:spacing w:after="160" w:line="360" w:lineRule="auto"/>
        <w:jc w:val="both"/>
        <w:rPr>
          <w:rFonts w:ascii="Arial" w:hAnsi="Arial" w:cs="Arial"/>
          <w:sz w:val="22"/>
          <w:szCs w:val="22"/>
        </w:rPr>
      </w:pPr>
      <w:r w:rsidRPr="00E95200">
        <w:rPr>
          <w:rFonts w:ascii="Arial" w:hAnsi="Arial" w:cs="Arial"/>
          <w:sz w:val="22"/>
          <w:szCs w:val="22"/>
        </w:rPr>
        <w:t xml:space="preserve">Registro de </w:t>
      </w:r>
      <w:r w:rsidR="00070D94" w:rsidRPr="00E95200">
        <w:rPr>
          <w:rFonts w:ascii="Arial" w:hAnsi="Arial" w:cs="Arial"/>
          <w:sz w:val="22"/>
          <w:szCs w:val="22"/>
        </w:rPr>
        <w:t>s</w:t>
      </w:r>
      <w:r w:rsidRPr="00E95200">
        <w:rPr>
          <w:rFonts w:ascii="Arial" w:hAnsi="Arial" w:cs="Arial"/>
          <w:sz w:val="22"/>
          <w:szCs w:val="22"/>
        </w:rPr>
        <w:t xml:space="preserve">ignos </w:t>
      </w:r>
      <w:r w:rsidR="00070D94" w:rsidRPr="00E95200">
        <w:rPr>
          <w:rFonts w:ascii="Arial" w:hAnsi="Arial" w:cs="Arial"/>
          <w:sz w:val="22"/>
          <w:szCs w:val="22"/>
        </w:rPr>
        <w:t>v</w:t>
      </w:r>
      <w:r w:rsidRPr="00E95200">
        <w:rPr>
          <w:rFonts w:ascii="Arial" w:hAnsi="Arial" w:cs="Arial"/>
          <w:sz w:val="22"/>
          <w:szCs w:val="22"/>
        </w:rPr>
        <w:t>itales</w:t>
      </w:r>
      <w:r w:rsidR="00070D94" w:rsidRPr="00E95200">
        <w:rPr>
          <w:rFonts w:ascii="Arial" w:hAnsi="Arial" w:cs="Arial"/>
          <w:sz w:val="22"/>
          <w:szCs w:val="22"/>
        </w:rPr>
        <w:t>, e</w:t>
      </w:r>
      <w:r w:rsidRPr="00E95200">
        <w:rPr>
          <w:rFonts w:ascii="Arial" w:hAnsi="Arial" w:cs="Arial"/>
          <w:sz w:val="22"/>
          <w:szCs w:val="22"/>
        </w:rPr>
        <w:t xml:space="preserve">valuación de la </w:t>
      </w:r>
      <w:r w:rsidR="00070D94" w:rsidRPr="00E95200">
        <w:rPr>
          <w:rFonts w:ascii="Arial" w:hAnsi="Arial" w:cs="Arial"/>
          <w:sz w:val="22"/>
          <w:szCs w:val="22"/>
        </w:rPr>
        <w:t>v</w:t>
      </w:r>
      <w:r w:rsidRPr="00E95200">
        <w:rPr>
          <w:rFonts w:ascii="Arial" w:hAnsi="Arial" w:cs="Arial"/>
          <w:sz w:val="22"/>
          <w:szCs w:val="22"/>
        </w:rPr>
        <w:t xml:space="preserve">ía </w:t>
      </w:r>
      <w:r w:rsidR="00070D94" w:rsidRPr="00E95200">
        <w:rPr>
          <w:rFonts w:ascii="Arial" w:hAnsi="Arial" w:cs="Arial"/>
          <w:sz w:val="22"/>
          <w:szCs w:val="22"/>
        </w:rPr>
        <w:t>a</w:t>
      </w:r>
      <w:r w:rsidRPr="00E95200">
        <w:rPr>
          <w:rFonts w:ascii="Arial" w:hAnsi="Arial" w:cs="Arial"/>
          <w:sz w:val="22"/>
          <w:szCs w:val="22"/>
        </w:rPr>
        <w:t>érea</w:t>
      </w:r>
      <w:r w:rsidR="00070D94" w:rsidRPr="00E95200">
        <w:rPr>
          <w:rFonts w:ascii="Arial" w:hAnsi="Arial" w:cs="Arial"/>
          <w:sz w:val="22"/>
          <w:szCs w:val="22"/>
        </w:rPr>
        <w:t xml:space="preserve"> y e</w:t>
      </w:r>
      <w:r w:rsidRPr="00E95200">
        <w:rPr>
          <w:rFonts w:ascii="Arial" w:hAnsi="Arial" w:cs="Arial"/>
          <w:sz w:val="22"/>
          <w:szCs w:val="22"/>
        </w:rPr>
        <w:t xml:space="preserve">xamen </w:t>
      </w:r>
      <w:r w:rsidR="00070D94" w:rsidRPr="00E95200">
        <w:rPr>
          <w:rFonts w:ascii="Arial" w:hAnsi="Arial" w:cs="Arial"/>
          <w:sz w:val="22"/>
          <w:szCs w:val="22"/>
        </w:rPr>
        <w:t>c</w:t>
      </w:r>
      <w:r w:rsidRPr="00E95200">
        <w:rPr>
          <w:rFonts w:ascii="Arial" w:hAnsi="Arial" w:cs="Arial"/>
          <w:sz w:val="22"/>
          <w:szCs w:val="22"/>
        </w:rPr>
        <w:t>ardiopulmonar</w:t>
      </w:r>
      <w:r w:rsidR="00E95200" w:rsidRPr="00E95200">
        <w:rPr>
          <w:rFonts w:ascii="Arial" w:hAnsi="Arial" w:cs="Arial"/>
          <w:sz w:val="22"/>
          <w:szCs w:val="22"/>
        </w:rPr>
        <w:t>, r</w:t>
      </w:r>
      <w:r w:rsidRPr="00E95200">
        <w:rPr>
          <w:rFonts w:ascii="Arial" w:hAnsi="Arial" w:cs="Arial"/>
          <w:sz w:val="22"/>
          <w:szCs w:val="22"/>
        </w:rPr>
        <w:t>evisión de exámenes</w:t>
      </w:r>
      <w:r w:rsidR="00E95200" w:rsidRPr="00E95200">
        <w:rPr>
          <w:rFonts w:ascii="Arial" w:hAnsi="Arial" w:cs="Arial"/>
          <w:sz w:val="22"/>
          <w:szCs w:val="22"/>
        </w:rPr>
        <w:t>, d</w:t>
      </w:r>
      <w:r w:rsidRPr="00E95200">
        <w:rPr>
          <w:rFonts w:ascii="Arial" w:hAnsi="Arial" w:cs="Arial"/>
          <w:sz w:val="22"/>
          <w:szCs w:val="22"/>
        </w:rPr>
        <w:t>eterminación de riesgo en base a clasificación de ASA</w:t>
      </w:r>
      <w:r w:rsidR="00E95200" w:rsidRPr="00E95200">
        <w:rPr>
          <w:rFonts w:ascii="Arial" w:hAnsi="Arial" w:cs="Arial"/>
          <w:sz w:val="22"/>
          <w:szCs w:val="22"/>
        </w:rPr>
        <w:t>, f</w:t>
      </w:r>
      <w:r w:rsidRPr="00E95200">
        <w:rPr>
          <w:rFonts w:ascii="Arial" w:hAnsi="Arial" w:cs="Arial"/>
          <w:sz w:val="22"/>
          <w:szCs w:val="22"/>
        </w:rPr>
        <w:t>ormulación de un plan anestésico</w:t>
      </w:r>
      <w:r w:rsidR="00E95200" w:rsidRPr="00E95200">
        <w:rPr>
          <w:rFonts w:ascii="Arial" w:hAnsi="Arial" w:cs="Arial"/>
          <w:sz w:val="22"/>
          <w:szCs w:val="22"/>
        </w:rPr>
        <w:t>, c</w:t>
      </w:r>
      <w:r w:rsidRPr="00E95200">
        <w:rPr>
          <w:rFonts w:ascii="Arial" w:hAnsi="Arial" w:cs="Arial"/>
          <w:sz w:val="22"/>
          <w:szCs w:val="22"/>
        </w:rPr>
        <w:t>onsentimiento informado</w:t>
      </w:r>
      <w:r w:rsidR="00E95200" w:rsidRPr="00E95200">
        <w:rPr>
          <w:rFonts w:ascii="Arial" w:hAnsi="Arial" w:cs="Arial"/>
          <w:sz w:val="22"/>
          <w:szCs w:val="22"/>
        </w:rPr>
        <w:t xml:space="preserve">, </w:t>
      </w:r>
      <w:r w:rsidR="001D1FB1" w:rsidRPr="00E95200">
        <w:rPr>
          <w:rFonts w:ascii="Arial" w:hAnsi="Arial" w:cs="Arial"/>
          <w:sz w:val="22"/>
          <w:szCs w:val="22"/>
        </w:rPr>
        <w:t>indicaciones</w:t>
      </w:r>
      <w:r w:rsidR="00B42CD8" w:rsidRPr="00E95200">
        <w:rPr>
          <w:rFonts w:ascii="Arial" w:hAnsi="Arial" w:cs="Arial"/>
          <w:sz w:val="22"/>
          <w:szCs w:val="22"/>
        </w:rPr>
        <w:t>, prescripción de la premediación anestésica, ayuno, suspendido o mantención de medicamentos.</w:t>
      </w:r>
    </w:p>
    <w:p w14:paraId="1C019EA0" w14:textId="77777777" w:rsidR="000C4199" w:rsidRPr="00D607E4" w:rsidRDefault="000C4199" w:rsidP="002D2F01">
      <w:pPr>
        <w:spacing w:line="360" w:lineRule="auto"/>
        <w:jc w:val="both"/>
        <w:rPr>
          <w:rFonts w:ascii="Arial" w:hAnsi="Arial" w:cs="Arial"/>
          <w:b/>
          <w:sz w:val="22"/>
          <w:szCs w:val="22"/>
          <w:u w:val="single"/>
        </w:rPr>
      </w:pPr>
    </w:p>
    <w:p w14:paraId="21732D55" w14:textId="3CA7D7A8" w:rsidR="002D2F01" w:rsidRPr="00D04D3A" w:rsidRDefault="002D2F01" w:rsidP="00070D94">
      <w:pPr>
        <w:pStyle w:val="Prrafodelista"/>
        <w:numPr>
          <w:ilvl w:val="1"/>
          <w:numId w:val="40"/>
        </w:numPr>
        <w:spacing w:line="360" w:lineRule="auto"/>
        <w:jc w:val="both"/>
        <w:rPr>
          <w:rFonts w:ascii="Arial" w:hAnsi="Arial" w:cs="Arial"/>
          <w:b/>
          <w:sz w:val="22"/>
          <w:szCs w:val="22"/>
        </w:rPr>
      </w:pPr>
      <w:r w:rsidRPr="005C0B08">
        <w:rPr>
          <w:rFonts w:ascii="Arial" w:hAnsi="Arial" w:cs="Arial"/>
          <w:b/>
          <w:sz w:val="22"/>
          <w:szCs w:val="22"/>
          <w:u w:val="single"/>
        </w:rPr>
        <w:t>EVALUACION PREANESTESICA EN EL NIÑO</w:t>
      </w:r>
    </w:p>
    <w:p w14:paraId="3EC4296C" w14:textId="665F0906" w:rsidR="00D04D3A" w:rsidRDefault="00D04D3A" w:rsidP="00D04D3A">
      <w:pPr>
        <w:spacing w:line="360" w:lineRule="auto"/>
        <w:jc w:val="both"/>
        <w:rPr>
          <w:rFonts w:ascii="Arial" w:hAnsi="Arial" w:cs="Arial"/>
          <w:bCs/>
          <w:sz w:val="22"/>
          <w:szCs w:val="22"/>
        </w:rPr>
      </w:pPr>
      <w:r>
        <w:rPr>
          <w:rFonts w:ascii="Arial" w:hAnsi="Arial" w:cs="Arial"/>
          <w:bCs/>
          <w:sz w:val="22"/>
          <w:szCs w:val="22"/>
        </w:rPr>
        <w:t xml:space="preserve">La evaluación preanestésica en niños no difiere en estructura de la realizada en adultos, sin </w:t>
      </w:r>
      <w:proofErr w:type="gramStart"/>
      <w:r>
        <w:rPr>
          <w:rFonts w:ascii="Arial" w:hAnsi="Arial" w:cs="Arial"/>
          <w:bCs/>
          <w:sz w:val="22"/>
          <w:szCs w:val="22"/>
        </w:rPr>
        <w:t>embargo</w:t>
      </w:r>
      <w:proofErr w:type="gramEnd"/>
      <w:r>
        <w:rPr>
          <w:rFonts w:ascii="Arial" w:hAnsi="Arial" w:cs="Arial"/>
          <w:bCs/>
          <w:sz w:val="22"/>
          <w:szCs w:val="22"/>
        </w:rPr>
        <w:t xml:space="preserve"> se realiza este apartado con el objetivo de enfatizar puntos clave que deben considerarse en ese tipo de población. </w:t>
      </w:r>
    </w:p>
    <w:p w14:paraId="4149C01A" w14:textId="42EB51EB" w:rsidR="00D04D3A" w:rsidRDefault="00D04D3A" w:rsidP="00D04D3A">
      <w:pPr>
        <w:spacing w:line="360" w:lineRule="auto"/>
        <w:jc w:val="both"/>
        <w:rPr>
          <w:rFonts w:ascii="Arial" w:hAnsi="Arial" w:cs="Arial"/>
          <w:bCs/>
          <w:sz w:val="22"/>
          <w:szCs w:val="22"/>
        </w:rPr>
      </w:pPr>
      <w:r>
        <w:rPr>
          <w:rFonts w:ascii="Arial" w:hAnsi="Arial" w:cs="Arial"/>
          <w:bCs/>
          <w:sz w:val="22"/>
          <w:szCs w:val="22"/>
        </w:rPr>
        <w:t xml:space="preserve">Una de las razones más importantes de esta visita es la de informar, a padres y a niños según corresponda, con el fin de disminuir la ansiedad y el miedo que origina un acto anestésico-quirúrgico, así como también informarles de cómo es el proceso de anestesia. </w:t>
      </w:r>
    </w:p>
    <w:p w14:paraId="54E2754B" w14:textId="23F0D775" w:rsidR="00D04D3A" w:rsidRDefault="00D04D3A" w:rsidP="00D04D3A">
      <w:pPr>
        <w:spacing w:line="360" w:lineRule="auto"/>
        <w:jc w:val="both"/>
        <w:rPr>
          <w:rFonts w:ascii="Arial" w:hAnsi="Arial" w:cs="Arial"/>
          <w:bCs/>
          <w:sz w:val="22"/>
          <w:szCs w:val="22"/>
        </w:rPr>
      </w:pPr>
      <w:r>
        <w:rPr>
          <w:rFonts w:ascii="Arial" w:hAnsi="Arial" w:cs="Arial"/>
          <w:bCs/>
          <w:sz w:val="22"/>
          <w:szCs w:val="22"/>
        </w:rPr>
        <w:t xml:space="preserve">La información sobre los hallazgos en la visita y responder a las dudas que plantean padres y niños disminuye la ansiedad de ambos, mejorando la respuesta neuroendocrina y el grado de satisfacción. </w:t>
      </w:r>
    </w:p>
    <w:p w14:paraId="66B753D2" w14:textId="77777777" w:rsidR="00D04D3A" w:rsidRPr="00D04D3A" w:rsidRDefault="00D04D3A" w:rsidP="00D04D3A">
      <w:pPr>
        <w:spacing w:line="360" w:lineRule="auto"/>
        <w:jc w:val="both"/>
        <w:rPr>
          <w:rFonts w:ascii="Arial" w:hAnsi="Arial" w:cs="Arial"/>
          <w:bCs/>
          <w:sz w:val="22"/>
          <w:szCs w:val="22"/>
        </w:rPr>
      </w:pPr>
    </w:p>
    <w:p w14:paraId="7E70DA2D" w14:textId="77777777" w:rsidR="000C4199" w:rsidRDefault="000C4199" w:rsidP="000C4199">
      <w:pPr>
        <w:pStyle w:val="Prrafodelista"/>
        <w:spacing w:line="360" w:lineRule="auto"/>
        <w:ind w:left="432"/>
        <w:jc w:val="both"/>
        <w:rPr>
          <w:rFonts w:ascii="Arial" w:hAnsi="Arial" w:cs="Arial"/>
          <w:b/>
          <w:sz w:val="22"/>
          <w:szCs w:val="22"/>
        </w:rPr>
      </w:pPr>
    </w:p>
    <w:p w14:paraId="63F3F063" w14:textId="77777777" w:rsidR="000B2C63" w:rsidRDefault="000B2C63" w:rsidP="000C4199">
      <w:pPr>
        <w:pStyle w:val="Prrafodelista"/>
        <w:spacing w:line="360" w:lineRule="auto"/>
        <w:ind w:left="432"/>
        <w:jc w:val="both"/>
        <w:rPr>
          <w:rFonts w:ascii="Arial" w:hAnsi="Arial" w:cs="Arial"/>
          <w:b/>
          <w:sz w:val="22"/>
          <w:szCs w:val="22"/>
        </w:rPr>
      </w:pPr>
    </w:p>
    <w:p w14:paraId="368C29BD" w14:textId="77777777" w:rsidR="000B2C63" w:rsidRPr="000C4199" w:rsidRDefault="000B2C63" w:rsidP="000C4199">
      <w:pPr>
        <w:pStyle w:val="Prrafodelista"/>
        <w:spacing w:line="360" w:lineRule="auto"/>
        <w:ind w:left="432"/>
        <w:jc w:val="both"/>
        <w:rPr>
          <w:rFonts w:ascii="Arial" w:hAnsi="Arial" w:cs="Arial"/>
          <w:b/>
          <w:sz w:val="22"/>
          <w:szCs w:val="22"/>
        </w:rPr>
      </w:pPr>
    </w:p>
    <w:p w14:paraId="28DCA8A9" w14:textId="77777777" w:rsidR="00B42CD8" w:rsidRPr="00B42CD8" w:rsidRDefault="002D2F01" w:rsidP="00070D94">
      <w:pPr>
        <w:pStyle w:val="Prrafodelista"/>
        <w:numPr>
          <w:ilvl w:val="2"/>
          <w:numId w:val="40"/>
        </w:numPr>
        <w:spacing w:line="360" w:lineRule="auto"/>
        <w:ind w:left="0" w:firstLine="0"/>
        <w:jc w:val="both"/>
        <w:rPr>
          <w:rFonts w:ascii="Arial" w:hAnsi="Arial" w:cs="Arial"/>
          <w:b/>
          <w:sz w:val="22"/>
          <w:szCs w:val="22"/>
        </w:rPr>
      </w:pPr>
      <w:r w:rsidRPr="00B42CD8">
        <w:rPr>
          <w:rFonts w:ascii="Arial" w:hAnsi="Arial" w:cs="Arial"/>
          <w:b/>
          <w:sz w:val="22"/>
          <w:szCs w:val="22"/>
          <w:u w:val="single"/>
        </w:rPr>
        <w:t xml:space="preserve">Historia Clínica: </w:t>
      </w:r>
    </w:p>
    <w:p w14:paraId="5A9EEC6B" w14:textId="2052F062" w:rsidR="002D2F01" w:rsidRPr="005C0B08" w:rsidRDefault="002D2F01" w:rsidP="00B42CD8">
      <w:pPr>
        <w:pStyle w:val="Prrafodelista"/>
        <w:spacing w:line="360" w:lineRule="auto"/>
        <w:ind w:left="0"/>
        <w:jc w:val="both"/>
        <w:rPr>
          <w:rFonts w:ascii="Arial" w:hAnsi="Arial" w:cs="Arial"/>
          <w:sz w:val="22"/>
          <w:szCs w:val="22"/>
        </w:rPr>
      </w:pPr>
      <w:r w:rsidRPr="005C0B08">
        <w:rPr>
          <w:rFonts w:ascii="Arial" w:hAnsi="Arial" w:cs="Arial"/>
          <w:sz w:val="22"/>
          <w:szCs w:val="22"/>
        </w:rPr>
        <w:t>Es importante consignar los siguientes antecedentes:</w:t>
      </w:r>
    </w:p>
    <w:p w14:paraId="4CC5DDDB" w14:textId="5FE4A6AF" w:rsidR="00231995" w:rsidRDefault="002D2F01" w:rsidP="00B42CD8">
      <w:pPr>
        <w:spacing w:line="360" w:lineRule="auto"/>
        <w:jc w:val="both"/>
        <w:rPr>
          <w:rFonts w:ascii="Arial" w:hAnsi="Arial" w:cs="Arial"/>
          <w:sz w:val="22"/>
          <w:szCs w:val="22"/>
        </w:rPr>
      </w:pPr>
      <w:r w:rsidRPr="00B42CD8">
        <w:rPr>
          <w:rFonts w:ascii="Arial" w:hAnsi="Arial" w:cs="Arial"/>
          <w:sz w:val="22"/>
          <w:szCs w:val="22"/>
        </w:rPr>
        <w:t>Anestesias previas</w:t>
      </w:r>
      <w:r w:rsidR="00B42CD8">
        <w:rPr>
          <w:rFonts w:ascii="Arial" w:hAnsi="Arial" w:cs="Arial"/>
          <w:sz w:val="22"/>
          <w:szCs w:val="22"/>
        </w:rPr>
        <w:t xml:space="preserve">, </w:t>
      </w:r>
      <w:r w:rsidRPr="00B42CD8">
        <w:rPr>
          <w:rFonts w:ascii="Arial" w:hAnsi="Arial" w:cs="Arial"/>
          <w:sz w:val="22"/>
          <w:szCs w:val="22"/>
        </w:rPr>
        <w:t>Historia de dificultad en manejo de vía aérea</w:t>
      </w:r>
      <w:r w:rsidR="00B42CD8">
        <w:rPr>
          <w:rFonts w:ascii="Arial" w:hAnsi="Arial" w:cs="Arial"/>
          <w:sz w:val="22"/>
          <w:szCs w:val="22"/>
        </w:rPr>
        <w:t xml:space="preserve">, </w:t>
      </w:r>
      <w:r w:rsidRPr="00B42CD8">
        <w:rPr>
          <w:rFonts w:ascii="Arial" w:hAnsi="Arial" w:cs="Arial"/>
          <w:sz w:val="22"/>
          <w:szCs w:val="22"/>
        </w:rPr>
        <w:t xml:space="preserve">Enfermedades </w:t>
      </w:r>
      <w:r w:rsidRPr="00B42CD8">
        <w:rPr>
          <w:rFonts w:ascii="Arial" w:hAnsi="Arial" w:cs="Arial"/>
          <w:sz w:val="22"/>
          <w:szCs w:val="22"/>
        </w:rPr>
        <w:lastRenderedPageBreak/>
        <w:t>cardiorrespiratorias</w:t>
      </w:r>
      <w:r w:rsidR="00B42CD8">
        <w:rPr>
          <w:rFonts w:ascii="Arial" w:hAnsi="Arial" w:cs="Arial"/>
          <w:sz w:val="22"/>
          <w:szCs w:val="22"/>
        </w:rPr>
        <w:t xml:space="preserve">, </w:t>
      </w:r>
      <w:r w:rsidRPr="00B42CD8">
        <w:rPr>
          <w:rFonts w:ascii="Arial" w:hAnsi="Arial" w:cs="Arial"/>
          <w:sz w:val="22"/>
          <w:szCs w:val="22"/>
        </w:rPr>
        <w:t>Historia de alergias (ambientales, medicamentosas, látex)</w:t>
      </w:r>
      <w:r w:rsidR="00B42CD8">
        <w:rPr>
          <w:rFonts w:ascii="Arial" w:hAnsi="Arial" w:cs="Arial"/>
          <w:sz w:val="22"/>
          <w:szCs w:val="22"/>
        </w:rPr>
        <w:t xml:space="preserve">, </w:t>
      </w:r>
      <w:r w:rsidRPr="00B42CD8">
        <w:rPr>
          <w:rFonts w:ascii="Arial" w:hAnsi="Arial" w:cs="Arial"/>
          <w:sz w:val="22"/>
          <w:szCs w:val="22"/>
        </w:rPr>
        <w:t>Uso de fármacos</w:t>
      </w:r>
      <w:r w:rsidR="00B42CD8">
        <w:rPr>
          <w:rFonts w:ascii="Arial" w:hAnsi="Arial" w:cs="Arial"/>
          <w:sz w:val="22"/>
          <w:szCs w:val="22"/>
        </w:rPr>
        <w:t xml:space="preserve">, </w:t>
      </w:r>
      <w:r w:rsidRPr="00B42CD8">
        <w:rPr>
          <w:rFonts w:ascii="Arial" w:hAnsi="Arial" w:cs="Arial"/>
          <w:sz w:val="22"/>
          <w:szCs w:val="22"/>
        </w:rPr>
        <w:t>Antecedentes de otras patologías intercurrentes (infección respiratoria, reflujo gastroesofágico, ventilación mecánica previa)</w:t>
      </w:r>
      <w:r w:rsidR="00B42CD8">
        <w:rPr>
          <w:rFonts w:ascii="Arial" w:hAnsi="Arial" w:cs="Arial"/>
          <w:sz w:val="22"/>
          <w:szCs w:val="22"/>
        </w:rPr>
        <w:t xml:space="preserve">, </w:t>
      </w:r>
      <w:r w:rsidR="00EB7EE2" w:rsidRPr="00B42CD8">
        <w:rPr>
          <w:rFonts w:ascii="Arial" w:hAnsi="Arial" w:cs="Arial"/>
          <w:sz w:val="22"/>
          <w:szCs w:val="22"/>
        </w:rPr>
        <w:t xml:space="preserve">Antecedente actual o </w:t>
      </w:r>
      <w:r w:rsidR="00B71C26" w:rsidRPr="00B42CD8">
        <w:rPr>
          <w:rFonts w:ascii="Arial" w:hAnsi="Arial" w:cs="Arial"/>
          <w:sz w:val="22"/>
          <w:szCs w:val="22"/>
        </w:rPr>
        <w:t>reciente (</w:t>
      </w:r>
      <w:r w:rsidR="00EB7EE2" w:rsidRPr="00B42CD8">
        <w:rPr>
          <w:rFonts w:ascii="Arial" w:hAnsi="Arial" w:cs="Arial"/>
          <w:sz w:val="22"/>
          <w:szCs w:val="22"/>
        </w:rPr>
        <w:t>&lt;6 semanas) de infección respiratoria alta o baja</w:t>
      </w:r>
      <w:r w:rsidR="00B42CD8">
        <w:rPr>
          <w:rFonts w:ascii="Arial" w:hAnsi="Arial" w:cs="Arial"/>
          <w:sz w:val="22"/>
          <w:szCs w:val="22"/>
        </w:rPr>
        <w:t xml:space="preserve">, </w:t>
      </w:r>
      <w:r w:rsidRPr="00B42CD8">
        <w:rPr>
          <w:rFonts w:ascii="Arial" w:hAnsi="Arial" w:cs="Arial"/>
          <w:sz w:val="22"/>
          <w:szCs w:val="22"/>
        </w:rPr>
        <w:t>Datos personales y antropométricos.</w:t>
      </w:r>
    </w:p>
    <w:p w14:paraId="27F010DE" w14:textId="77777777" w:rsidR="00B42CD8" w:rsidRPr="00B42CD8" w:rsidRDefault="00B42CD8" w:rsidP="00B42CD8">
      <w:pPr>
        <w:spacing w:line="360" w:lineRule="auto"/>
        <w:jc w:val="both"/>
        <w:rPr>
          <w:rFonts w:ascii="Arial" w:hAnsi="Arial" w:cs="Arial"/>
          <w:sz w:val="22"/>
          <w:szCs w:val="22"/>
        </w:rPr>
      </w:pPr>
    </w:p>
    <w:p w14:paraId="0DEA2CCD" w14:textId="5A01419C" w:rsidR="002D2F01" w:rsidRPr="00E95200" w:rsidRDefault="002D2F01" w:rsidP="00B42CD8">
      <w:pPr>
        <w:pStyle w:val="Prrafodelista"/>
        <w:numPr>
          <w:ilvl w:val="2"/>
          <w:numId w:val="40"/>
        </w:numPr>
        <w:spacing w:line="360" w:lineRule="auto"/>
        <w:jc w:val="both"/>
        <w:rPr>
          <w:rFonts w:ascii="Arial" w:hAnsi="Arial" w:cs="Arial"/>
          <w:b/>
          <w:bCs/>
          <w:sz w:val="22"/>
          <w:szCs w:val="22"/>
          <w:u w:val="single"/>
        </w:rPr>
      </w:pPr>
      <w:r w:rsidRPr="00E95200">
        <w:rPr>
          <w:rFonts w:ascii="Arial" w:hAnsi="Arial" w:cs="Arial"/>
          <w:b/>
          <w:bCs/>
          <w:sz w:val="22"/>
          <w:szCs w:val="22"/>
          <w:u w:val="single"/>
        </w:rPr>
        <w:t xml:space="preserve">En el caso de los recién </w:t>
      </w:r>
      <w:r w:rsidR="00B42CD8" w:rsidRPr="00E95200">
        <w:rPr>
          <w:rFonts w:ascii="Arial" w:hAnsi="Arial" w:cs="Arial"/>
          <w:b/>
          <w:bCs/>
          <w:sz w:val="22"/>
          <w:szCs w:val="22"/>
          <w:u w:val="single"/>
        </w:rPr>
        <w:t>nacidos la</w:t>
      </w:r>
      <w:r w:rsidRPr="00E95200">
        <w:rPr>
          <w:rFonts w:ascii="Arial" w:hAnsi="Arial" w:cs="Arial"/>
          <w:b/>
          <w:bCs/>
          <w:sz w:val="22"/>
          <w:szCs w:val="22"/>
          <w:u w:val="single"/>
        </w:rPr>
        <w:t xml:space="preserve"> evaluación debe incluir:</w:t>
      </w:r>
    </w:p>
    <w:p w14:paraId="49F8CBF9" w14:textId="3E4F2A34" w:rsidR="002D2F01" w:rsidRPr="00B42CD8" w:rsidRDefault="002D2F01" w:rsidP="00B42CD8">
      <w:pPr>
        <w:widowControl/>
        <w:spacing w:line="360" w:lineRule="auto"/>
        <w:jc w:val="both"/>
        <w:rPr>
          <w:rFonts w:ascii="Arial" w:hAnsi="Arial" w:cs="Arial"/>
          <w:sz w:val="22"/>
          <w:szCs w:val="22"/>
        </w:rPr>
      </w:pPr>
      <w:r w:rsidRPr="00B42CD8">
        <w:rPr>
          <w:rFonts w:ascii="Arial" w:hAnsi="Arial" w:cs="Arial"/>
          <w:sz w:val="22"/>
          <w:szCs w:val="22"/>
        </w:rPr>
        <w:t>Historia obstétrica</w:t>
      </w:r>
      <w:r w:rsidR="00B42CD8">
        <w:rPr>
          <w:rFonts w:ascii="Arial" w:hAnsi="Arial" w:cs="Arial"/>
          <w:sz w:val="22"/>
          <w:szCs w:val="22"/>
        </w:rPr>
        <w:t xml:space="preserve">, </w:t>
      </w:r>
      <w:r w:rsidRPr="00B42CD8">
        <w:rPr>
          <w:rFonts w:ascii="Arial" w:hAnsi="Arial" w:cs="Arial"/>
          <w:sz w:val="22"/>
          <w:szCs w:val="22"/>
        </w:rPr>
        <w:t>Patología materna asociada</w:t>
      </w:r>
      <w:r w:rsidR="00B42CD8">
        <w:rPr>
          <w:rFonts w:ascii="Arial" w:hAnsi="Arial" w:cs="Arial"/>
          <w:sz w:val="22"/>
          <w:szCs w:val="22"/>
        </w:rPr>
        <w:t xml:space="preserve">, </w:t>
      </w:r>
      <w:r w:rsidRPr="00B42CD8">
        <w:rPr>
          <w:rFonts w:ascii="Arial" w:hAnsi="Arial" w:cs="Arial"/>
          <w:sz w:val="22"/>
          <w:szCs w:val="22"/>
        </w:rPr>
        <w:t>Antecedentes del parto</w:t>
      </w:r>
      <w:r w:rsidR="00B42CD8">
        <w:rPr>
          <w:rFonts w:ascii="Arial" w:hAnsi="Arial" w:cs="Arial"/>
          <w:sz w:val="22"/>
          <w:szCs w:val="22"/>
        </w:rPr>
        <w:t xml:space="preserve"> y </w:t>
      </w:r>
      <w:r w:rsidRPr="00B42CD8">
        <w:rPr>
          <w:rFonts w:ascii="Arial" w:hAnsi="Arial" w:cs="Arial"/>
          <w:sz w:val="22"/>
          <w:szCs w:val="22"/>
        </w:rPr>
        <w:t>Edad post</w:t>
      </w:r>
      <w:r w:rsidR="002874F6">
        <w:rPr>
          <w:rFonts w:ascii="Arial" w:hAnsi="Arial" w:cs="Arial"/>
          <w:sz w:val="22"/>
          <w:szCs w:val="22"/>
        </w:rPr>
        <w:t xml:space="preserve"> </w:t>
      </w:r>
      <w:r w:rsidRPr="00B42CD8">
        <w:rPr>
          <w:rFonts w:ascii="Arial" w:hAnsi="Arial" w:cs="Arial"/>
          <w:sz w:val="22"/>
          <w:szCs w:val="22"/>
        </w:rPr>
        <w:t>concepcional</w:t>
      </w:r>
      <w:r w:rsidR="00B42CD8">
        <w:rPr>
          <w:rFonts w:ascii="Arial" w:hAnsi="Arial" w:cs="Arial"/>
          <w:sz w:val="22"/>
          <w:szCs w:val="22"/>
        </w:rPr>
        <w:t xml:space="preserve"> </w:t>
      </w:r>
      <w:r w:rsidRPr="00B42CD8">
        <w:rPr>
          <w:rFonts w:ascii="Arial" w:hAnsi="Arial" w:cs="Arial"/>
          <w:sz w:val="22"/>
          <w:szCs w:val="22"/>
        </w:rPr>
        <w:t xml:space="preserve">(prematuros):  </w:t>
      </w:r>
    </w:p>
    <w:p w14:paraId="68B5ED57" w14:textId="34FC9330" w:rsidR="002D2F01" w:rsidRPr="000C4199" w:rsidRDefault="002D2F01" w:rsidP="002874F6">
      <w:pPr>
        <w:pStyle w:val="Prrafodelista"/>
        <w:widowControl/>
        <w:spacing w:after="160" w:line="360" w:lineRule="auto"/>
        <w:ind w:left="0"/>
        <w:jc w:val="both"/>
        <w:rPr>
          <w:rFonts w:ascii="Arial" w:hAnsi="Arial" w:cs="Arial"/>
          <w:sz w:val="22"/>
          <w:szCs w:val="22"/>
        </w:rPr>
      </w:pPr>
      <w:r w:rsidRPr="000C4199">
        <w:rPr>
          <w:rFonts w:ascii="Arial" w:hAnsi="Arial" w:cs="Arial"/>
          <w:sz w:val="22"/>
          <w:szCs w:val="22"/>
        </w:rPr>
        <w:t xml:space="preserve">La anestesia general aumenta el riesgo de apnea postoperatoria en infantes prematuros de menos de 60 semanas de edad posconcepcional. Este riesgo aumenta aún más por anemia (hematocrito &lt;30%). Incluso a las 56 semanas </w:t>
      </w:r>
      <w:r w:rsidR="002874F6" w:rsidRPr="000C4199">
        <w:rPr>
          <w:rFonts w:ascii="Arial" w:hAnsi="Arial" w:cs="Arial"/>
          <w:sz w:val="22"/>
          <w:szCs w:val="22"/>
        </w:rPr>
        <w:t>posconvencionales</w:t>
      </w:r>
      <w:r w:rsidRPr="000C4199">
        <w:rPr>
          <w:rFonts w:ascii="Arial" w:hAnsi="Arial" w:cs="Arial"/>
          <w:sz w:val="22"/>
          <w:szCs w:val="22"/>
        </w:rPr>
        <w:t xml:space="preserve"> el riesgo de apnea postoperatoria se mantiene en aproximadamente el 1% por tanto, la mayoría de los libros de texto y de líderes en el campo de la anestesia pediátrica recomiendan que los pacientes por debajo de este umbral deban ser admitidos en el hospital para ser monitoreados al menos 12 a 24h posterior a la anestesia </w:t>
      </w:r>
    </w:p>
    <w:p w14:paraId="265F134D" w14:textId="77777777" w:rsidR="002D2F01" w:rsidRDefault="002D2F01" w:rsidP="002D2F01">
      <w:pPr>
        <w:widowControl/>
        <w:spacing w:after="160" w:line="360" w:lineRule="auto"/>
        <w:jc w:val="center"/>
        <w:rPr>
          <w:rFonts w:ascii="Arial" w:hAnsi="Arial" w:cs="Arial"/>
          <w:sz w:val="22"/>
          <w:szCs w:val="22"/>
        </w:rPr>
      </w:pPr>
      <w:r w:rsidRPr="00D607E4">
        <w:rPr>
          <w:rFonts w:ascii="Arial" w:hAnsi="Arial" w:cs="Arial"/>
          <w:noProof/>
          <w:lang w:val="es-CL" w:eastAsia="es-CL"/>
        </w:rPr>
        <w:drawing>
          <wp:inline distT="0" distB="0" distL="0" distR="0" wp14:anchorId="6E0A9329" wp14:editId="50BCCFFD">
            <wp:extent cx="3333750" cy="2066655"/>
            <wp:effectExtent l="19050" t="19050" r="19050" b="10160"/>
            <wp:docPr id="1344061113" name="Imagen 1" descr="Una 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61113" name="Imagen 1" descr="Una captura de pantalla de un celular con letras&#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8274" cy="2075659"/>
                    </a:xfrm>
                    <a:prstGeom prst="rect">
                      <a:avLst/>
                    </a:prstGeom>
                    <a:noFill/>
                    <a:ln>
                      <a:solidFill>
                        <a:schemeClr val="tx1"/>
                      </a:solidFill>
                    </a:ln>
                  </pic:spPr>
                </pic:pic>
              </a:graphicData>
            </a:graphic>
          </wp:inline>
        </w:drawing>
      </w:r>
    </w:p>
    <w:p w14:paraId="115CD13F" w14:textId="77777777" w:rsidR="00F2752A" w:rsidRDefault="00F2752A" w:rsidP="002D2F01">
      <w:pPr>
        <w:widowControl/>
        <w:spacing w:after="160" w:line="360" w:lineRule="auto"/>
        <w:jc w:val="center"/>
        <w:rPr>
          <w:rFonts w:ascii="Arial" w:hAnsi="Arial" w:cs="Arial"/>
          <w:sz w:val="22"/>
          <w:szCs w:val="22"/>
        </w:rPr>
      </w:pPr>
    </w:p>
    <w:p w14:paraId="4D818CDF" w14:textId="77777777" w:rsidR="000B2C63" w:rsidRDefault="000B2C63" w:rsidP="002D2F01">
      <w:pPr>
        <w:widowControl/>
        <w:spacing w:after="160" w:line="360" w:lineRule="auto"/>
        <w:jc w:val="center"/>
        <w:rPr>
          <w:rFonts w:ascii="Arial" w:hAnsi="Arial" w:cs="Arial"/>
          <w:sz w:val="22"/>
          <w:szCs w:val="22"/>
        </w:rPr>
      </w:pPr>
    </w:p>
    <w:p w14:paraId="4AD3EC21" w14:textId="77777777" w:rsidR="000B2C63" w:rsidRDefault="000B2C63" w:rsidP="002D2F01">
      <w:pPr>
        <w:widowControl/>
        <w:spacing w:after="160" w:line="360" w:lineRule="auto"/>
        <w:jc w:val="center"/>
        <w:rPr>
          <w:rFonts w:ascii="Arial" w:hAnsi="Arial" w:cs="Arial"/>
          <w:sz w:val="22"/>
          <w:szCs w:val="22"/>
        </w:rPr>
      </w:pPr>
    </w:p>
    <w:p w14:paraId="5C7737EE" w14:textId="77777777" w:rsidR="000B2C63" w:rsidRDefault="000B2C63" w:rsidP="002D2F01">
      <w:pPr>
        <w:widowControl/>
        <w:spacing w:after="160" w:line="360" w:lineRule="auto"/>
        <w:jc w:val="center"/>
        <w:rPr>
          <w:rFonts w:ascii="Arial" w:hAnsi="Arial" w:cs="Arial"/>
          <w:sz w:val="22"/>
          <w:szCs w:val="22"/>
        </w:rPr>
      </w:pPr>
    </w:p>
    <w:p w14:paraId="527730C9" w14:textId="77777777" w:rsidR="00F2752A" w:rsidRPr="00D607E4" w:rsidRDefault="00F2752A" w:rsidP="002D2F01">
      <w:pPr>
        <w:widowControl/>
        <w:spacing w:after="160" w:line="360" w:lineRule="auto"/>
        <w:jc w:val="center"/>
        <w:rPr>
          <w:rFonts w:ascii="Arial" w:hAnsi="Arial" w:cs="Arial"/>
          <w:sz w:val="22"/>
          <w:szCs w:val="22"/>
        </w:rPr>
      </w:pPr>
    </w:p>
    <w:p w14:paraId="2322C7AC" w14:textId="02B1E4CE" w:rsidR="002D2F01" w:rsidRPr="00BB648F" w:rsidRDefault="002D2F01" w:rsidP="00070D94">
      <w:pPr>
        <w:pStyle w:val="Prrafodelista"/>
        <w:numPr>
          <w:ilvl w:val="2"/>
          <w:numId w:val="40"/>
        </w:numPr>
        <w:spacing w:line="360" w:lineRule="auto"/>
        <w:ind w:left="0" w:firstLine="0"/>
        <w:jc w:val="both"/>
        <w:rPr>
          <w:rFonts w:ascii="Arial" w:hAnsi="Arial" w:cs="Arial"/>
          <w:b/>
          <w:sz w:val="22"/>
          <w:szCs w:val="22"/>
          <w:u w:val="single"/>
        </w:rPr>
      </w:pPr>
      <w:r w:rsidRPr="00BB648F">
        <w:rPr>
          <w:rFonts w:ascii="Arial" w:hAnsi="Arial" w:cs="Arial"/>
          <w:b/>
          <w:sz w:val="22"/>
          <w:szCs w:val="22"/>
          <w:u w:val="single"/>
        </w:rPr>
        <w:lastRenderedPageBreak/>
        <w:t>Examen Físico:</w:t>
      </w:r>
    </w:p>
    <w:p w14:paraId="4D1D4033" w14:textId="17350D3B" w:rsidR="002D2F01" w:rsidRPr="002874F6" w:rsidRDefault="002D2F01" w:rsidP="002874F6">
      <w:pPr>
        <w:spacing w:line="360" w:lineRule="auto"/>
        <w:jc w:val="both"/>
        <w:rPr>
          <w:rFonts w:ascii="Arial" w:hAnsi="Arial" w:cs="Arial"/>
          <w:sz w:val="22"/>
          <w:szCs w:val="22"/>
        </w:rPr>
      </w:pPr>
      <w:r w:rsidRPr="002874F6">
        <w:rPr>
          <w:rFonts w:ascii="Arial" w:hAnsi="Arial" w:cs="Arial"/>
          <w:sz w:val="22"/>
          <w:szCs w:val="22"/>
        </w:rPr>
        <w:t>Estado nutricional</w:t>
      </w:r>
      <w:r w:rsidR="002874F6">
        <w:rPr>
          <w:rFonts w:ascii="Arial" w:hAnsi="Arial" w:cs="Arial"/>
          <w:sz w:val="22"/>
          <w:szCs w:val="22"/>
        </w:rPr>
        <w:t>, c</w:t>
      </w:r>
      <w:r w:rsidRPr="002874F6">
        <w:rPr>
          <w:rFonts w:ascii="Arial" w:hAnsi="Arial" w:cs="Arial"/>
          <w:sz w:val="22"/>
          <w:szCs w:val="22"/>
        </w:rPr>
        <w:t>olor de la piel y mucosas</w:t>
      </w:r>
      <w:r w:rsidR="002874F6">
        <w:rPr>
          <w:rFonts w:ascii="Arial" w:hAnsi="Arial" w:cs="Arial"/>
          <w:sz w:val="22"/>
          <w:szCs w:val="22"/>
        </w:rPr>
        <w:t>, r</w:t>
      </w:r>
      <w:r w:rsidRPr="002874F6">
        <w:rPr>
          <w:rFonts w:ascii="Arial" w:hAnsi="Arial" w:cs="Arial"/>
          <w:sz w:val="22"/>
          <w:szCs w:val="22"/>
        </w:rPr>
        <w:t>espiración</w:t>
      </w:r>
      <w:r w:rsidR="002874F6">
        <w:rPr>
          <w:rFonts w:ascii="Arial" w:hAnsi="Arial" w:cs="Arial"/>
          <w:sz w:val="22"/>
          <w:szCs w:val="22"/>
        </w:rPr>
        <w:t>, e</w:t>
      </w:r>
      <w:r w:rsidRPr="002874F6">
        <w:rPr>
          <w:rFonts w:ascii="Arial" w:hAnsi="Arial" w:cs="Arial"/>
          <w:sz w:val="22"/>
          <w:szCs w:val="22"/>
        </w:rPr>
        <w:t xml:space="preserve">xamen </w:t>
      </w:r>
      <w:r w:rsidR="002874F6">
        <w:rPr>
          <w:rFonts w:ascii="Arial" w:hAnsi="Arial" w:cs="Arial"/>
          <w:sz w:val="22"/>
          <w:szCs w:val="22"/>
        </w:rPr>
        <w:t>c</w:t>
      </w:r>
      <w:r w:rsidRPr="002874F6">
        <w:rPr>
          <w:rFonts w:ascii="Arial" w:hAnsi="Arial" w:cs="Arial"/>
          <w:sz w:val="22"/>
          <w:szCs w:val="22"/>
        </w:rPr>
        <w:t>ardiopulmonar</w:t>
      </w:r>
      <w:r w:rsidR="002874F6">
        <w:rPr>
          <w:rFonts w:ascii="Arial" w:hAnsi="Arial" w:cs="Arial"/>
          <w:sz w:val="22"/>
          <w:szCs w:val="22"/>
        </w:rPr>
        <w:t xml:space="preserve"> y c</w:t>
      </w:r>
      <w:r w:rsidRPr="002874F6">
        <w:rPr>
          <w:rFonts w:ascii="Arial" w:hAnsi="Arial" w:cs="Arial"/>
          <w:sz w:val="22"/>
          <w:szCs w:val="22"/>
        </w:rPr>
        <w:t>ambio en la dentición (entre los 4-8 años)</w:t>
      </w:r>
      <w:r w:rsidR="002874F6">
        <w:rPr>
          <w:rFonts w:ascii="Arial" w:hAnsi="Arial" w:cs="Arial"/>
          <w:sz w:val="22"/>
          <w:szCs w:val="22"/>
        </w:rPr>
        <w:t xml:space="preserve">, </w:t>
      </w:r>
      <w:r w:rsidRPr="002874F6">
        <w:rPr>
          <w:rFonts w:ascii="Arial" w:hAnsi="Arial" w:cs="Arial"/>
          <w:sz w:val="22"/>
          <w:szCs w:val="22"/>
        </w:rPr>
        <w:t>Piezas dentales sueltas.</w:t>
      </w:r>
    </w:p>
    <w:p w14:paraId="7634B91E" w14:textId="77777777" w:rsidR="002D2F01" w:rsidRPr="00D607E4" w:rsidRDefault="002D2F01" w:rsidP="002D2F01">
      <w:pPr>
        <w:ind w:left="540"/>
        <w:jc w:val="both"/>
        <w:rPr>
          <w:rFonts w:ascii="Arial" w:hAnsi="Arial" w:cs="Arial"/>
        </w:rPr>
      </w:pPr>
    </w:p>
    <w:p w14:paraId="5FAEB6DF" w14:textId="584ABCE1" w:rsidR="002D2F01" w:rsidRPr="00BB648F" w:rsidRDefault="002D2F01" w:rsidP="00070D94">
      <w:pPr>
        <w:pStyle w:val="Prrafodelista"/>
        <w:numPr>
          <w:ilvl w:val="2"/>
          <w:numId w:val="40"/>
        </w:numPr>
        <w:spacing w:line="360" w:lineRule="auto"/>
        <w:ind w:left="0" w:firstLine="0"/>
        <w:jc w:val="both"/>
        <w:rPr>
          <w:rFonts w:ascii="Arial" w:hAnsi="Arial" w:cs="Arial"/>
          <w:b/>
          <w:bCs/>
          <w:sz w:val="22"/>
          <w:szCs w:val="22"/>
          <w:u w:val="single"/>
        </w:rPr>
      </w:pPr>
      <w:r w:rsidRPr="00BB648F">
        <w:rPr>
          <w:rFonts w:ascii="Arial" w:hAnsi="Arial" w:cs="Arial"/>
          <w:b/>
          <w:bCs/>
          <w:sz w:val="22"/>
          <w:szCs w:val="22"/>
          <w:u w:val="single"/>
        </w:rPr>
        <w:t>Infección Respiratoria Alta y Anestesia en Pacientes Pediátricos</w:t>
      </w:r>
      <w:r w:rsidR="00E95200">
        <w:rPr>
          <w:rFonts w:ascii="Arial" w:hAnsi="Arial" w:cs="Arial"/>
          <w:b/>
          <w:bCs/>
          <w:sz w:val="22"/>
          <w:szCs w:val="22"/>
          <w:u w:val="single"/>
        </w:rPr>
        <w:t>:</w:t>
      </w:r>
    </w:p>
    <w:p w14:paraId="3B62EBF2" w14:textId="7683FF10" w:rsidR="002874F6" w:rsidRPr="00D607E4" w:rsidRDefault="002D2F01" w:rsidP="002D2F01">
      <w:pPr>
        <w:spacing w:line="360" w:lineRule="auto"/>
        <w:jc w:val="both"/>
        <w:rPr>
          <w:rFonts w:ascii="Arial" w:hAnsi="Arial" w:cs="Arial"/>
          <w:sz w:val="22"/>
          <w:szCs w:val="22"/>
        </w:rPr>
      </w:pPr>
      <w:r w:rsidRPr="00D607E4">
        <w:rPr>
          <w:rFonts w:ascii="Arial" w:hAnsi="Arial" w:cs="Arial"/>
          <w:sz w:val="22"/>
          <w:szCs w:val="22"/>
        </w:rPr>
        <w:t xml:space="preserve">Se reporta que tras una infección respiratoria se produce una hiperreactividad bronquial que se extiende hasta 4-6 semanas posterior a la infección, existiendo altas probabilidades de reinfección. Su importancia radica en que aumentan el riesgo de broncoespasmo, laringoespasmo, croup post-extubación, tos, desaturación y bradicardia, por lo cual se recomienda: </w:t>
      </w:r>
    </w:p>
    <w:p w14:paraId="42B272B5" w14:textId="463CF46E" w:rsidR="002874F6" w:rsidRPr="002874F6" w:rsidRDefault="002D2F01" w:rsidP="00070D94">
      <w:pPr>
        <w:pStyle w:val="Prrafodelista"/>
        <w:numPr>
          <w:ilvl w:val="3"/>
          <w:numId w:val="40"/>
        </w:numPr>
        <w:tabs>
          <w:tab w:val="left" w:pos="993"/>
        </w:tabs>
        <w:spacing w:line="360" w:lineRule="auto"/>
        <w:ind w:left="0" w:firstLine="0"/>
        <w:jc w:val="both"/>
        <w:rPr>
          <w:rFonts w:ascii="Arial" w:hAnsi="Arial" w:cs="Arial"/>
          <w:b/>
          <w:bCs/>
          <w:sz w:val="22"/>
          <w:szCs w:val="22"/>
        </w:rPr>
      </w:pPr>
      <w:r w:rsidRPr="002874F6">
        <w:rPr>
          <w:rFonts w:ascii="Arial" w:hAnsi="Arial" w:cs="Arial"/>
          <w:b/>
          <w:bCs/>
          <w:sz w:val="22"/>
          <w:szCs w:val="22"/>
          <w:u w:val="single"/>
        </w:rPr>
        <w:t>Cirugía Electiva</w:t>
      </w:r>
      <w:r w:rsidR="00E95200">
        <w:rPr>
          <w:rFonts w:ascii="Arial" w:hAnsi="Arial" w:cs="Arial"/>
          <w:b/>
          <w:bCs/>
          <w:sz w:val="22"/>
          <w:szCs w:val="22"/>
          <w:u w:val="single"/>
        </w:rPr>
        <w:t>:</w:t>
      </w:r>
      <w:r w:rsidRPr="002874F6">
        <w:rPr>
          <w:rFonts w:ascii="Arial" w:hAnsi="Arial" w:cs="Arial"/>
          <w:b/>
          <w:bCs/>
          <w:sz w:val="22"/>
          <w:szCs w:val="22"/>
        </w:rPr>
        <w:t xml:space="preserve"> </w:t>
      </w:r>
    </w:p>
    <w:p w14:paraId="39D23217" w14:textId="4FD8663C" w:rsidR="00D04D3A" w:rsidRDefault="002D2F01" w:rsidP="002874F6">
      <w:pPr>
        <w:pStyle w:val="Prrafodelista"/>
        <w:tabs>
          <w:tab w:val="left" w:pos="993"/>
        </w:tabs>
        <w:spacing w:line="360" w:lineRule="auto"/>
        <w:ind w:left="0"/>
        <w:jc w:val="both"/>
        <w:rPr>
          <w:rFonts w:ascii="Arial" w:hAnsi="Arial" w:cs="Arial"/>
          <w:sz w:val="22"/>
          <w:szCs w:val="22"/>
        </w:rPr>
      </w:pPr>
      <w:r w:rsidRPr="00BB648F">
        <w:rPr>
          <w:rFonts w:ascii="Arial" w:hAnsi="Arial" w:cs="Arial"/>
          <w:sz w:val="22"/>
          <w:szCs w:val="22"/>
        </w:rPr>
        <w:t>Diferir si paciente se presenta con cualquiera de las anteriores: Fiebre, compromiso de estado general y alteraciones en el examen cardiopulmonar tales como polipnea, uso musculatura accesoria y/o sibilancias. En caso contrario (coriza, tos seca/productiva), es un tema controversial y se debe evaluar el riesgo/beneficio de proceder con la cirugía teniendo en consideración variables como tipo de cirugía, sociodemográficas y estacionales</w:t>
      </w:r>
      <w:r w:rsidR="00611BB8" w:rsidRPr="00BB648F">
        <w:rPr>
          <w:rFonts w:ascii="Arial" w:hAnsi="Arial" w:cs="Arial"/>
          <w:sz w:val="22"/>
          <w:szCs w:val="22"/>
        </w:rPr>
        <w:t xml:space="preserve"> </w:t>
      </w:r>
      <w:r w:rsidRPr="00BB648F">
        <w:rPr>
          <w:rFonts w:ascii="Arial" w:hAnsi="Arial" w:cs="Arial"/>
          <w:sz w:val="22"/>
          <w:szCs w:val="22"/>
        </w:rPr>
        <w:t>(invierno)</w:t>
      </w:r>
      <w:r w:rsidR="002874F6">
        <w:rPr>
          <w:rFonts w:ascii="Arial" w:hAnsi="Arial" w:cs="Arial"/>
          <w:sz w:val="22"/>
          <w:szCs w:val="22"/>
        </w:rPr>
        <w:t>.</w:t>
      </w:r>
    </w:p>
    <w:p w14:paraId="6C617CBF" w14:textId="219A3038" w:rsidR="002874F6" w:rsidRPr="002874F6" w:rsidRDefault="001D1FB1" w:rsidP="002874F6">
      <w:pPr>
        <w:pStyle w:val="Prrafodelista"/>
        <w:numPr>
          <w:ilvl w:val="3"/>
          <w:numId w:val="40"/>
        </w:numPr>
        <w:tabs>
          <w:tab w:val="left" w:pos="993"/>
        </w:tabs>
        <w:spacing w:line="360" w:lineRule="auto"/>
        <w:jc w:val="both"/>
        <w:rPr>
          <w:rFonts w:ascii="Arial" w:hAnsi="Arial" w:cs="Arial"/>
          <w:b/>
          <w:bCs/>
          <w:sz w:val="22"/>
          <w:szCs w:val="22"/>
        </w:rPr>
      </w:pPr>
      <w:r>
        <w:rPr>
          <w:rFonts w:ascii="Arial" w:hAnsi="Arial" w:cs="Arial"/>
          <w:b/>
          <w:bCs/>
          <w:sz w:val="22"/>
          <w:szCs w:val="22"/>
          <w:u w:val="single"/>
        </w:rPr>
        <w:t xml:space="preserve"> </w:t>
      </w:r>
      <w:r w:rsidR="002D2F01" w:rsidRPr="002874F6">
        <w:rPr>
          <w:rFonts w:ascii="Arial" w:hAnsi="Arial" w:cs="Arial"/>
          <w:b/>
          <w:bCs/>
          <w:sz w:val="22"/>
          <w:szCs w:val="22"/>
          <w:u w:val="single"/>
        </w:rPr>
        <w:t>Cirugía de Urgencia, no diferible</w:t>
      </w:r>
    </w:p>
    <w:p w14:paraId="7DEAEE93" w14:textId="16D9FDD2" w:rsidR="002D2F01" w:rsidRPr="002874F6" w:rsidRDefault="002D2F01" w:rsidP="002874F6">
      <w:pPr>
        <w:tabs>
          <w:tab w:val="left" w:pos="993"/>
        </w:tabs>
        <w:spacing w:line="360" w:lineRule="auto"/>
        <w:jc w:val="both"/>
        <w:rPr>
          <w:rFonts w:ascii="Arial" w:hAnsi="Arial" w:cs="Arial"/>
          <w:sz w:val="22"/>
          <w:szCs w:val="22"/>
        </w:rPr>
      </w:pPr>
      <w:r w:rsidRPr="002874F6">
        <w:rPr>
          <w:rFonts w:ascii="Arial" w:hAnsi="Arial" w:cs="Arial"/>
          <w:sz w:val="22"/>
          <w:szCs w:val="22"/>
        </w:rPr>
        <w:t>Se debe explicar riesgos aumentados a familiares y tomar precauciones tales como:</w:t>
      </w:r>
    </w:p>
    <w:p w14:paraId="338E7C1B" w14:textId="73640DDB" w:rsidR="002D2F01" w:rsidRPr="002874F6" w:rsidRDefault="002D2F01" w:rsidP="002874F6">
      <w:pPr>
        <w:spacing w:line="360" w:lineRule="auto"/>
        <w:jc w:val="both"/>
        <w:rPr>
          <w:rFonts w:ascii="Arial" w:hAnsi="Arial" w:cs="Arial"/>
          <w:sz w:val="22"/>
          <w:szCs w:val="22"/>
        </w:rPr>
      </w:pPr>
      <w:r w:rsidRPr="002874F6">
        <w:rPr>
          <w:rFonts w:ascii="Arial" w:hAnsi="Arial" w:cs="Arial"/>
          <w:sz w:val="22"/>
          <w:szCs w:val="22"/>
        </w:rPr>
        <w:t>Preferir dispositivos supraglóticos versus intubación en quienes sea posible</w:t>
      </w:r>
      <w:r w:rsidR="002874F6">
        <w:rPr>
          <w:rFonts w:ascii="Arial" w:hAnsi="Arial" w:cs="Arial"/>
          <w:sz w:val="22"/>
          <w:szCs w:val="22"/>
        </w:rPr>
        <w:t xml:space="preserve"> e </w:t>
      </w:r>
      <w:r w:rsidRPr="002874F6">
        <w:rPr>
          <w:rFonts w:ascii="Arial" w:hAnsi="Arial" w:cs="Arial"/>
          <w:sz w:val="22"/>
          <w:szCs w:val="22"/>
        </w:rPr>
        <w:t>Inducción endovenosa</w:t>
      </w:r>
      <w:r w:rsidR="002874F6">
        <w:rPr>
          <w:rFonts w:ascii="Arial" w:hAnsi="Arial" w:cs="Arial"/>
          <w:sz w:val="22"/>
          <w:szCs w:val="22"/>
        </w:rPr>
        <w:t>.</w:t>
      </w:r>
    </w:p>
    <w:p w14:paraId="6E5EDCB3" w14:textId="651B12EC" w:rsidR="002A2D1F" w:rsidRPr="00D607E4" w:rsidRDefault="002A2D1F" w:rsidP="002A2D1F">
      <w:pPr>
        <w:jc w:val="both"/>
        <w:rPr>
          <w:rFonts w:ascii="Arial" w:hAnsi="Arial" w:cs="Arial"/>
          <w:sz w:val="22"/>
          <w:szCs w:val="22"/>
        </w:rPr>
      </w:pPr>
    </w:p>
    <w:p w14:paraId="67AF4BEC" w14:textId="77777777" w:rsidR="00C247EB" w:rsidRPr="00D607E4" w:rsidRDefault="00C247EB" w:rsidP="004F0C2C">
      <w:pPr>
        <w:pStyle w:val="Prrafodelista"/>
        <w:jc w:val="both"/>
        <w:rPr>
          <w:rFonts w:ascii="Arial" w:hAnsi="Arial" w:cs="Arial"/>
          <w:b/>
          <w:bCs/>
          <w:sz w:val="22"/>
          <w:szCs w:val="22"/>
        </w:rPr>
      </w:pPr>
    </w:p>
    <w:p w14:paraId="49D5D929" w14:textId="08A59296" w:rsidR="0035612A" w:rsidRPr="008033DA" w:rsidRDefault="0035612A" w:rsidP="003D1EA4">
      <w:pPr>
        <w:pStyle w:val="Prrafodelista"/>
        <w:numPr>
          <w:ilvl w:val="0"/>
          <w:numId w:val="41"/>
        </w:numPr>
        <w:spacing w:line="360" w:lineRule="auto"/>
        <w:jc w:val="both"/>
        <w:rPr>
          <w:rFonts w:ascii="Arial" w:hAnsi="Arial" w:cs="Arial"/>
          <w:b/>
          <w:bCs/>
          <w:color w:val="000000" w:themeColor="text1"/>
          <w:sz w:val="22"/>
          <w:szCs w:val="28"/>
        </w:rPr>
      </w:pPr>
      <w:r w:rsidRPr="008033DA">
        <w:rPr>
          <w:rFonts w:ascii="Arial" w:hAnsi="Arial" w:cs="Arial"/>
          <w:b/>
          <w:bCs/>
          <w:color w:val="000000" w:themeColor="text1"/>
          <w:sz w:val="22"/>
          <w:szCs w:val="22"/>
        </w:rPr>
        <w:t>DOCUMENTOS ASOCIADOS</w:t>
      </w:r>
    </w:p>
    <w:p w14:paraId="78B72ABC" w14:textId="53F0D7A4" w:rsidR="0035612A" w:rsidRPr="003D1EA4" w:rsidRDefault="0035612A" w:rsidP="003D1EA4">
      <w:pPr>
        <w:pStyle w:val="Prrafodelista"/>
        <w:numPr>
          <w:ilvl w:val="1"/>
          <w:numId w:val="41"/>
        </w:numPr>
        <w:spacing w:line="360" w:lineRule="auto"/>
        <w:jc w:val="both"/>
        <w:rPr>
          <w:rFonts w:ascii="Arial" w:hAnsi="Arial" w:cs="Arial"/>
          <w:color w:val="000000" w:themeColor="text1"/>
          <w:sz w:val="22"/>
          <w:szCs w:val="28"/>
        </w:rPr>
      </w:pPr>
      <w:r w:rsidRPr="003D1EA4">
        <w:rPr>
          <w:rFonts w:ascii="Arial" w:hAnsi="Arial" w:cs="Arial"/>
          <w:color w:val="000000" w:themeColor="text1"/>
          <w:sz w:val="22"/>
          <w:szCs w:val="22"/>
        </w:rPr>
        <w:t>PO-</w:t>
      </w:r>
      <w:r w:rsidR="00606CFC" w:rsidRPr="003D1EA4">
        <w:rPr>
          <w:rFonts w:ascii="Arial" w:hAnsi="Arial" w:cs="Arial"/>
          <w:color w:val="000000" w:themeColor="text1"/>
          <w:sz w:val="22"/>
          <w:szCs w:val="22"/>
        </w:rPr>
        <w:t xml:space="preserve"> SDM-02 Procedimiento evaluación preanestésica </w:t>
      </w:r>
    </w:p>
    <w:p w14:paraId="51C93095" w14:textId="426CB719" w:rsidR="0035612A" w:rsidRPr="006E76A0" w:rsidRDefault="0035612A" w:rsidP="003D1EA4">
      <w:pPr>
        <w:pStyle w:val="Prrafodelista"/>
        <w:numPr>
          <w:ilvl w:val="1"/>
          <w:numId w:val="41"/>
        </w:numPr>
        <w:spacing w:line="360" w:lineRule="auto"/>
        <w:jc w:val="both"/>
        <w:rPr>
          <w:rFonts w:ascii="Arial" w:hAnsi="Arial" w:cs="Arial"/>
          <w:color w:val="000000" w:themeColor="text1"/>
          <w:sz w:val="22"/>
          <w:szCs w:val="28"/>
        </w:rPr>
      </w:pPr>
      <w:r w:rsidRPr="003D1EA4">
        <w:rPr>
          <w:rFonts w:ascii="Arial" w:hAnsi="Arial" w:cs="Arial"/>
          <w:color w:val="000000" w:themeColor="text1"/>
          <w:sz w:val="22"/>
          <w:szCs w:val="22"/>
        </w:rPr>
        <w:t xml:space="preserve">PO- </w:t>
      </w:r>
      <w:r w:rsidR="00606CFC" w:rsidRPr="003D1EA4">
        <w:rPr>
          <w:rFonts w:ascii="Arial" w:hAnsi="Arial" w:cs="Arial"/>
          <w:color w:val="000000" w:themeColor="text1"/>
          <w:sz w:val="22"/>
          <w:szCs w:val="22"/>
        </w:rPr>
        <w:t>SDM-01</w:t>
      </w:r>
      <w:r w:rsidR="00606CFC" w:rsidRPr="006E76A0">
        <w:rPr>
          <w:rFonts w:ascii="Arial" w:hAnsi="Arial" w:cs="Arial"/>
          <w:b/>
          <w:bCs/>
          <w:color w:val="000000" w:themeColor="text1"/>
          <w:sz w:val="22"/>
          <w:szCs w:val="22"/>
        </w:rPr>
        <w:t xml:space="preserve"> </w:t>
      </w:r>
      <w:r w:rsidR="00606CFC" w:rsidRPr="006E76A0">
        <w:rPr>
          <w:rFonts w:ascii="Arial" w:hAnsi="Arial" w:cs="Arial"/>
          <w:color w:val="000000" w:themeColor="text1"/>
          <w:sz w:val="22"/>
          <w:szCs w:val="22"/>
        </w:rPr>
        <w:t xml:space="preserve">Procedimiento obtención del consentimiento informado. </w:t>
      </w:r>
    </w:p>
    <w:p w14:paraId="0FBFE071" w14:textId="77777777" w:rsidR="00606CFC" w:rsidRDefault="00606CFC" w:rsidP="003D1EA4">
      <w:pPr>
        <w:spacing w:line="360" w:lineRule="auto"/>
        <w:jc w:val="both"/>
        <w:rPr>
          <w:rFonts w:ascii="Arial" w:hAnsi="Arial" w:cs="Arial"/>
          <w:color w:val="000000" w:themeColor="text1"/>
          <w:sz w:val="22"/>
          <w:szCs w:val="28"/>
        </w:rPr>
      </w:pPr>
    </w:p>
    <w:p w14:paraId="4F8DF41D" w14:textId="77777777" w:rsidR="000C75B8" w:rsidRDefault="000C75B8" w:rsidP="003D1EA4">
      <w:pPr>
        <w:spacing w:line="360" w:lineRule="auto"/>
        <w:jc w:val="both"/>
        <w:rPr>
          <w:rFonts w:ascii="Arial" w:hAnsi="Arial" w:cs="Arial"/>
          <w:color w:val="000000" w:themeColor="text1"/>
          <w:sz w:val="22"/>
          <w:szCs w:val="28"/>
        </w:rPr>
      </w:pPr>
    </w:p>
    <w:p w14:paraId="4CF49755" w14:textId="77777777" w:rsidR="000C75B8" w:rsidRDefault="000C75B8" w:rsidP="003D1EA4">
      <w:pPr>
        <w:spacing w:line="360" w:lineRule="auto"/>
        <w:jc w:val="both"/>
        <w:rPr>
          <w:rFonts w:ascii="Arial" w:hAnsi="Arial" w:cs="Arial"/>
          <w:color w:val="000000" w:themeColor="text1"/>
          <w:sz w:val="22"/>
          <w:szCs w:val="28"/>
        </w:rPr>
      </w:pPr>
    </w:p>
    <w:p w14:paraId="6806D3F8" w14:textId="77777777" w:rsidR="000C75B8" w:rsidRDefault="000C75B8" w:rsidP="003D1EA4">
      <w:pPr>
        <w:spacing w:line="360" w:lineRule="auto"/>
        <w:jc w:val="both"/>
        <w:rPr>
          <w:rFonts w:ascii="Arial" w:hAnsi="Arial" w:cs="Arial"/>
          <w:color w:val="000000" w:themeColor="text1"/>
          <w:sz w:val="22"/>
          <w:szCs w:val="28"/>
        </w:rPr>
      </w:pPr>
    </w:p>
    <w:p w14:paraId="12DB4058" w14:textId="77777777" w:rsidR="000C75B8" w:rsidRDefault="000C75B8" w:rsidP="003D1EA4">
      <w:pPr>
        <w:spacing w:line="360" w:lineRule="auto"/>
        <w:jc w:val="both"/>
        <w:rPr>
          <w:rFonts w:ascii="Arial" w:hAnsi="Arial" w:cs="Arial"/>
          <w:color w:val="000000" w:themeColor="text1"/>
          <w:sz w:val="22"/>
          <w:szCs w:val="28"/>
        </w:rPr>
      </w:pPr>
    </w:p>
    <w:p w14:paraId="39C76520" w14:textId="77777777" w:rsidR="000C75B8" w:rsidRPr="006E76A0" w:rsidRDefault="000C75B8" w:rsidP="003D1EA4">
      <w:pPr>
        <w:spacing w:line="360" w:lineRule="auto"/>
        <w:jc w:val="both"/>
        <w:rPr>
          <w:rFonts w:ascii="Arial" w:hAnsi="Arial" w:cs="Arial"/>
          <w:color w:val="000000" w:themeColor="text1"/>
          <w:sz w:val="22"/>
          <w:szCs w:val="28"/>
        </w:rPr>
      </w:pPr>
    </w:p>
    <w:p w14:paraId="64EB98FC" w14:textId="1E763701" w:rsidR="008033DA" w:rsidRPr="00E95200" w:rsidRDefault="00BB648F" w:rsidP="003D1EA4">
      <w:pPr>
        <w:pStyle w:val="Prrafodelista"/>
        <w:numPr>
          <w:ilvl w:val="0"/>
          <w:numId w:val="41"/>
        </w:numPr>
        <w:spacing w:line="360" w:lineRule="auto"/>
        <w:jc w:val="both"/>
        <w:rPr>
          <w:rFonts w:ascii="Arial" w:hAnsi="Arial" w:cs="Arial"/>
          <w:b/>
          <w:color w:val="000000" w:themeColor="text1"/>
          <w:szCs w:val="24"/>
        </w:rPr>
      </w:pPr>
      <w:r w:rsidRPr="008033DA">
        <w:rPr>
          <w:rFonts w:ascii="Arial" w:hAnsi="Arial" w:cs="Arial"/>
          <w:b/>
          <w:bCs/>
          <w:color w:val="000000" w:themeColor="text1"/>
          <w:sz w:val="22"/>
          <w:szCs w:val="22"/>
        </w:rPr>
        <w:lastRenderedPageBreak/>
        <w:t>ANEXOS</w:t>
      </w:r>
    </w:p>
    <w:p w14:paraId="09935080" w14:textId="77777777" w:rsidR="00743374" w:rsidRPr="003D1EA4" w:rsidRDefault="00BB648F" w:rsidP="003D1EA4">
      <w:pPr>
        <w:pStyle w:val="Prrafodelista"/>
        <w:widowControl/>
        <w:numPr>
          <w:ilvl w:val="1"/>
          <w:numId w:val="41"/>
        </w:numPr>
        <w:spacing w:after="160" w:line="360" w:lineRule="auto"/>
        <w:jc w:val="both"/>
        <w:rPr>
          <w:rFonts w:ascii="Arial" w:hAnsi="Arial" w:cs="Arial"/>
          <w:sz w:val="22"/>
          <w:szCs w:val="22"/>
        </w:rPr>
      </w:pPr>
      <w:r w:rsidRPr="003D1EA4">
        <w:rPr>
          <w:rFonts w:ascii="Arial" w:hAnsi="Arial" w:cs="Arial"/>
          <w:sz w:val="22"/>
          <w:szCs w:val="22"/>
        </w:rPr>
        <w:t>ANEXO N° 1: Tabla de evaluación de riesgo de sangrado según tipo de cirugía</w:t>
      </w:r>
      <w:r w:rsidR="00743374" w:rsidRPr="003D1EA4">
        <w:rPr>
          <w:rFonts w:ascii="Arial" w:hAnsi="Arial" w:cs="Arial"/>
          <w:sz w:val="22"/>
          <w:szCs w:val="22"/>
        </w:rPr>
        <w:t>.</w:t>
      </w:r>
    </w:p>
    <w:p w14:paraId="6018FF67" w14:textId="631331FB" w:rsidR="00743374" w:rsidRPr="003D1EA4" w:rsidRDefault="00BB648F" w:rsidP="003D1EA4">
      <w:pPr>
        <w:pStyle w:val="Prrafodelista"/>
        <w:widowControl/>
        <w:numPr>
          <w:ilvl w:val="1"/>
          <w:numId w:val="41"/>
        </w:numPr>
        <w:spacing w:after="160" w:line="360" w:lineRule="auto"/>
        <w:jc w:val="both"/>
        <w:rPr>
          <w:rFonts w:ascii="Arial" w:hAnsi="Arial" w:cs="Arial"/>
          <w:sz w:val="22"/>
          <w:szCs w:val="22"/>
        </w:rPr>
      </w:pPr>
      <w:r w:rsidRPr="003D1EA4">
        <w:rPr>
          <w:rFonts w:ascii="Arial" w:hAnsi="Arial" w:cs="Arial"/>
          <w:sz w:val="22"/>
          <w:szCs w:val="22"/>
        </w:rPr>
        <w:t>ANEXO N°2: Tabla resumen solicitud de exámenes preoperatorios</w:t>
      </w:r>
    </w:p>
    <w:p w14:paraId="6EB70D83" w14:textId="7EC89156" w:rsidR="006E5806" w:rsidRPr="003D1EA4" w:rsidRDefault="00743374" w:rsidP="003D1EA4">
      <w:pPr>
        <w:pStyle w:val="Prrafodelista"/>
        <w:widowControl/>
        <w:numPr>
          <w:ilvl w:val="1"/>
          <w:numId w:val="41"/>
        </w:numPr>
        <w:spacing w:after="160" w:line="360" w:lineRule="auto"/>
        <w:jc w:val="both"/>
        <w:rPr>
          <w:rFonts w:ascii="Arial" w:hAnsi="Arial" w:cs="Arial"/>
          <w:sz w:val="22"/>
          <w:szCs w:val="22"/>
        </w:rPr>
      </w:pPr>
      <w:r w:rsidRPr="003D1EA4">
        <w:rPr>
          <w:rFonts w:ascii="Arial" w:hAnsi="Arial" w:cs="Arial"/>
          <w:sz w:val="22"/>
          <w:szCs w:val="22"/>
        </w:rPr>
        <w:t>ANEXO</w:t>
      </w:r>
      <w:r w:rsidR="006E5806" w:rsidRPr="003D1EA4">
        <w:rPr>
          <w:rFonts w:ascii="Arial" w:hAnsi="Arial" w:cs="Arial"/>
          <w:sz w:val="22"/>
          <w:szCs w:val="22"/>
        </w:rPr>
        <w:t xml:space="preserve"> N°3:</w:t>
      </w:r>
      <w:r w:rsidR="00E42B4B" w:rsidRPr="003D1EA4">
        <w:rPr>
          <w:rFonts w:ascii="Arial" w:hAnsi="Arial" w:cs="Arial"/>
          <w:sz w:val="22"/>
          <w:szCs w:val="22"/>
        </w:rPr>
        <w:t xml:space="preserve"> </w:t>
      </w:r>
      <w:r w:rsidR="006E5806" w:rsidRPr="003D1EA4">
        <w:rPr>
          <w:rFonts w:ascii="Arial" w:hAnsi="Arial" w:cs="Arial"/>
          <w:sz w:val="22"/>
          <w:szCs w:val="22"/>
        </w:rPr>
        <w:t>Consideraciones especiales</w:t>
      </w:r>
      <w:r w:rsidR="00E42B4B" w:rsidRPr="003D1EA4">
        <w:rPr>
          <w:rFonts w:ascii="Arial" w:hAnsi="Arial" w:cs="Arial"/>
          <w:sz w:val="22"/>
          <w:szCs w:val="22"/>
        </w:rPr>
        <w:t>.</w:t>
      </w:r>
    </w:p>
    <w:p w14:paraId="62F57587" w14:textId="6DED1606" w:rsidR="006E5806" w:rsidRPr="000C75B8" w:rsidRDefault="00E42B4B" w:rsidP="00B32FEF">
      <w:pPr>
        <w:pStyle w:val="Prrafodelista"/>
        <w:widowControl/>
        <w:numPr>
          <w:ilvl w:val="1"/>
          <w:numId w:val="41"/>
        </w:numPr>
        <w:spacing w:after="160" w:line="360" w:lineRule="auto"/>
        <w:jc w:val="both"/>
        <w:rPr>
          <w:rFonts w:ascii="Arial" w:hAnsi="Arial" w:cs="Arial"/>
          <w:sz w:val="22"/>
          <w:szCs w:val="22"/>
        </w:rPr>
      </w:pPr>
      <w:r w:rsidRPr="003D1EA4">
        <w:rPr>
          <w:rFonts w:ascii="Arial" w:hAnsi="Arial" w:cs="Arial"/>
          <w:sz w:val="22"/>
          <w:szCs w:val="22"/>
        </w:rPr>
        <w:t>ANEXO N°4:</w:t>
      </w:r>
      <w:r>
        <w:rPr>
          <w:rFonts w:ascii="Arial" w:hAnsi="Arial" w:cs="Arial"/>
          <w:sz w:val="22"/>
          <w:szCs w:val="22"/>
        </w:rPr>
        <w:t xml:space="preserve"> Algoritmo sociedad europea de cardiología en conjunto con la      sociedad de anestesia</w:t>
      </w:r>
      <w:r w:rsidR="00F2752A">
        <w:rPr>
          <w:rFonts w:ascii="Arial" w:hAnsi="Arial" w:cs="Arial"/>
          <w:sz w:val="22"/>
          <w:szCs w:val="22"/>
        </w:rPr>
        <w:t>.</w:t>
      </w:r>
    </w:p>
    <w:p w14:paraId="0B2CAF66" w14:textId="77777777" w:rsidR="006E5806" w:rsidRDefault="006E5806" w:rsidP="006E5806">
      <w:pPr>
        <w:pStyle w:val="Prrafodelista"/>
        <w:spacing w:line="360" w:lineRule="auto"/>
        <w:ind w:left="432"/>
        <w:jc w:val="both"/>
        <w:rPr>
          <w:rFonts w:ascii="Arial" w:hAnsi="Arial" w:cs="Arial"/>
          <w:b/>
          <w:color w:val="FF0000"/>
          <w:szCs w:val="24"/>
        </w:rPr>
      </w:pPr>
    </w:p>
    <w:p w14:paraId="59EF99BC" w14:textId="2486D621" w:rsidR="000936E8" w:rsidRPr="00B15FAB" w:rsidRDefault="000936E8" w:rsidP="00B15FAB">
      <w:pPr>
        <w:widowControl/>
        <w:spacing w:after="160" w:line="259" w:lineRule="auto"/>
        <w:rPr>
          <w:rFonts w:ascii="Arial" w:hAnsi="Arial" w:cs="Arial"/>
          <w:b/>
          <w:bCs/>
          <w:sz w:val="22"/>
          <w:szCs w:val="22"/>
        </w:rPr>
      </w:pPr>
      <w:r w:rsidRPr="00B15FAB">
        <w:rPr>
          <w:rFonts w:ascii="Arial" w:hAnsi="Arial" w:cs="Arial"/>
          <w:b/>
          <w:bCs/>
          <w:sz w:val="22"/>
          <w:szCs w:val="22"/>
        </w:rPr>
        <w:t xml:space="preserve">ANEXO N° 1: Tabla de evaluación de riesgo de sangrado según tipo de cirugía. </w:t>
      </w:r>
    </w:p>
    <w:p w14:paraId="3A963E68" w14:textId="3E8F6C47" w:rsidR="006D432F" w:rsidRDefault="000936E8" w:rsidP="0020141B">
      <w:pPr>
        <w:pStyle w:val="Prrafodelista"/>
        <w:tabs>
          <w:tab w:val="left" w:pos="1230"/>
        </w:tabs>
        <w:spacing w:line="360" w:lineRule="auto"/>
        <w:ind w:left="0"/>
        <w:jc w:val="both"/>
        <w:rPr>
          <w:rFonts w:ascii="Arial" w:hAnsi="Arial" w:cs="Arial"/>
          <w:b/>
          <w:bCs/>
          <w:sz w:val="22"/>
          <w:szCs w:val="22"/>
        </w:rPr>
      </w:pPr>
      <w:r>
        <w:rPr>
          <w:noProof/>
          <w:lang w:val="es-CL" w:eastAsia="es-CL"/>
          <w14:ligatures w14:val="standardContextual"/>
        </w:rPr>
        <w:drawing>
          <wp:inline distT="0" distB="0" distL="0" distR="0" wp14:anchorId="0EF027B5" wp14:editId="75BB8F98">
            <wp:extent cx="5848343" cy="3733800"/>
            <wp:effectExtent l="19050" t="19050" r="19685" b="19050"/>
            <wp:docPr id="130057457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74571" name="Imagen 1" descr="Interfaz de usuario gráfica, Texto, Aplicación&#10;&#10;Descripción generada automáticamente"/>
                    <pic:cNvPicPr/>
                  </pic:nvPicPr>
                  <pic:blipFill rotWithShape="1">
                    <a:blip r:embed="rId11"/>
                    <a:srcRect l="24582" t="17700" r="25011" b="7003"/>
                    <a:stretch/>
                  </pic:blipFill>
                  <pic:spPr bwMode="auto">
                    <a:xfrm>
                      <a:off x="0" y="0"/>
                      <a:ext cx="5879777" cy="375386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DD4A77C" w14:textId="77777777" w:rsidR="00B32FEF" w:rsidRDefault="00B32FEF">
      <w:pPr>
        <w:widowControl/>
        <w:spacing w:after="160" w:line="259" w:lineRule="auto"/>
        <w:rPr>
          <w:rFonts w:ascii="Arial" w:hAnsi="Arial" w:cs="Arial"/>
          <w:b/>
          <w:bCs/>
          <w:sz w:val="22"/>
          <w:szCs w:val="22"/>
        </w:rPr>
      </w:pPr>
    </w:p>
    <w:p w14:paraId="45637D4C" w14:textId="77777777" w:rsidR="00B32FEF" w:rsidRDefault="00B32FEF">
      <w:pPr>
        <w:widowControl/>
        <w:spacing w:after="160" w:line="259" w:lineRule="auto"/>
        <w:rPr>
          <w:rFonts w:ascii="Arial" w:hAnsi="Arial" w:cs="Arial"/>
          <w:b/>
          <w:bCs/>
          <w:sz w:val="22"/>
          <w:szCs w:val="22"/>
        </w:rPr>
      </w:pPr>
    </w:p>
    <w:p w14:paraId="76DABC1D" w14:textId="77777777" w:rsidR="000B2C63" w:rsidRDefault="000B2C63">
      <w:pPr>
        <w:widowControl/>
        <w:spacing w:after="160" w:line="259" w:lineRule="auto"/>
        <w:rPr>
          <w:rFonts w:ascii="Arial" w:hAnsi="Arial" w:cs="Arial"/>
          <w:b/>
          <w:bCs/>
          <w:sz w:val="22"/>
          <w:szCs w:val="22"/>
        </w:rPr>
      </w:pPr>
    </w:p>
    <w:p w14:paraId="15F5D9A6" w14:textId="77777777" w:rsidR="000B2C63" w:rsidRDefault="000B2C63">
      <w:pPr>
        <w:widowControl/>
        <w:spacing w:after="160" w:line="259" w:lineRule="auto"/>
        <w:rPr>
          <w:rFonts w:ascii="Arial" w:hAnsi="Arial" w:cs="Arial"/>
          <w:b/>
          <w:bCs/>
          <w:sz w:val="22"/>
          <w:szCs w:val="22"/>
        </w:rPr>
      </w:pPr>
    </w:p>
    <w:p w14:paraId="33B41D40" w14:textId="77777777" w:rsidR="000B2C63" w:rsidRDefault="000B2C63">
      <w:pPr>
        <w:widowControl/>
        <w:spacing w:after="160" w:line="259" w:lineRule="auto"/>
        <w:rPr>
          <w:rFonts w:ascii="Arial" w:hAnsi="Arial" w:cs="Arial"/>
          <w:b/>
          <w:bCs/>
          <w:sz w:val="22"/>
          <w:szCs w:val="22"/>
        </w:rPr>
      </w:pPr>
    </w:p>
    <w:p w14:paraId="78D1988E" w14:textId="77777777" w:rsidR="000B2C63" w:rsidRDefault="000B2C63">
      <w:pPr>
        <w:widowControl/>
        <w:spacing w:after="160" w:line="259" w:lineRule="auto"/>
        <w:rPr>
          <w:rFonts w:ascii="Arial" w:hAnsi="Arial" w:cs="Arial"/>
          <w:b/>
          <w:bCs/>
          <w:sz w:val="22"/>
          <w:szCs w:val="22"/>
        </w:rPr>
      </w:pPr>
    </w:p>
    <w:p w14:paraId="0D0B7010" w14:textId="77777777" w:rsidR="000B2C63" w:rsidRDefault="000B2C63">
      <w:pPr>
        <w:widowControl/>
        <w:spacing w:after="160" w:line="259" w:lineRule="auto"/>
        <w:rPr>
          <w:rFonts w:ascii="Arial" w:hAnsi="Arial" w:cs="Arial"/>
          <w:b/>
          <w:bCs/>
          <w:sz w:val="22"/>
          <w:szCs w:val="22"/>
        </w:rPr>
      </w:pPr>
    </w:p>
    <w:p w14:paraId="40379ABB" w14:textId="77777777" w:rsidR="00B32FEF" w:rsidRDefault="00B32FEF">
      <w:pPr>
        <w:widowControl/>
        <w:spacing w:after="160" w:line="259" w:lineRule="auto"/>
        <w:rPr>
          <w:rFonts w:ascii="Arial" w:hAnsi="Arial" w:cs="Arial"/>
          <w:b/>
          <w:bCs/>
          <w:sz w:val="22"/>
          <w:szCs w:val="22"/>
        </w:rPr>
      </w:pPr>
    </w:p>
    <w:p w14:paraId="3B87F1E2" w14:textId="14CAB969" w:rsidR="00B32FEF" w:rsidRDefault="00B32FEF">
      <w:pPr>
        <w:widowControl/>
        <w:spacing w:after="160" w:line="259" w:lineRule="auto"/>
        <w:rPr>
          <w:rFonts w:ascii="Arial" w:hAnsi="Arial" w:cs="Arial"/>
          <w:b/>
          <w:bCs/>
          <w:sz w:val="22"/>
          <w:szCs w:val="22"/>
        </w:rPr>
      </w:pPr>
      <w:r w:rsidRPr="00B32FEF">
        <w:rPr>
          <w:rFonts w:ascii="Arial" w:hAnsi="Arial" w:cs="Arial"/>
          <w:b/>
          <w:bCs/>
          <w:sz w:val="22"/>
          <w:szCs w:val="22"/>
        </w:rPr>
        <w:t>ANEXO N°2: Tabla resumen solicitud de exámenes preoperatorios</w:t>
      </w:r>
    </w:p>
    <w:p w14:paraId="00C82E43" w14:textId="205D7191" w:rsidR="00B32FEF" w:rsidRDefault="00B32FEF">
      <w:pPr>
        <w:widowControl/>
        <w:spacing w:after="160" w:line="259" w:lineRule="auto"/>
        <w:rPr>
          <w:rFonts w:ascii="Arial" w:hAnsi="Arial" w:cs="Arial"/>
          <w:b/>
          <w:bCs/>
          <w:sz w:val="22"/>
          <w:szCs w:val="22"/>
        </w:rPr>
      </w:pPr>
      <w:r>
        <w:rPr>
          <w:rFonts w:ascii="Arial" w:hAnsi="Arial" w:cs="Arial"/>
          <w:b/>
          <w:bCs/>
          <w:noProof/>
          <w:sz w:val="22"/>
          <w:szCs w:val="22"/>
        </w:rPr>
        <w:drawing>
          <wp:inline distT="0" distB="0" distL="0" distR="0" wp14:anchorId="3BDA7E73" wp14:editId="7E4399A7">
            <wp:extent cx="5486400" cy="4476750"/>
            <wp:effectExtent l="0" t="0" r="0" b="0"/>
            <wp:docPr id="1341430619" name="Imagen 3"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30619" name="Imagen 3" descr="Interfaz de usuario gráfica&#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476750"/>
                    </a:xfrm>
                    <a:prstGeom prst="rect">
                      <a:avLst/>
                    </a:prstGeom>
                    <a:noFill/>
                  </pic:spPr>
                </pic:pic>
              </a:graphicData>
            </a:graphic>
          </wp:inline>
        </w:drawing>
      </w:r>
      <w:r w:rsidR="006D432F">
        <w:rPr>
          <w:rFonts w:ascii="Arial" w:hAnsi="Arial" w:cs="Arial"/>
          <w:b/>
          <w:bCs/>
          <w:sz w:val="22"/>
          <w:szCs w:val="22"/>
        </w:rPr>
        <w:br w:type="page"/>
      </w:r>
    </w:p>
    <w:p w14:paraId="1F39B178" w14:textId="3FFDC599" w:rsidR="006D432F" w:rsidRDefault="006D432F">
      <w:pPr>
        <w:widowControl/>
        <w:spacing w:after="160" w:line="259" w:lineRule="auto"/>
        <w:rPr>
          <w:rFonts w:ascii="Arial" w:hAnsi="Arial" w:cs="Arial"/>
          <w:b/>
          <w:bCs/>
          <w:sz w:val="22"/>
          <w:szCs w:val="22"/>
        </w:rPr>
      </w:pPr>
    </w:p>
    <w:p w14:paraId="1B132C0C" w14:textId="77777777" w:rsidR="00B32FEF" w:rsidRPr="00B32FEF" w:rsidRDefault="00B32FEF" w:rsidP="00B32FEF">
      <w:pPr>
        <w:pStyle w:val="Prrafodelista"/>
        <w:tabs>
          <w:tab w:val="left" w:pos="1230"/>
        </w:tabs>
        <w:spacing w:line="360" w:lineRule="auto"/>
        <w:jc w:val="both"/>
        <w:rPr>
          <w:rFonts w:ascii="Arial" w:hAnsi="Arial" w:cs="Arial"/>
          <w:b/>
          <w:bCs/>
          <w:sz w:val="22"/>
          <w:szCs w:val="22"/>
        </w:rPr>
      </w:pPr>
      <w:r w:rsidRPr="00B32FEF">
        <w:rPr>
          <w:rFonts w:ascii="Arial" w:hAnsi="Arial" w:cs="Arial"/>
          <w:b/>
          <w:bCs/>
          <w:sz w:val="22"/>
          <w:szCs w:val="22"/>
        </w:rPr>
        <w:t>ANEXO N°3: Consideraciones especiales</w:t>
      </w:r>
    </w:p>
    <w:p w14:paraId="498D83A1" w14:textId="77777777" w:rsidR="00B32FEF" w:rsidRPr="00B32FEF" w:rsidRDefault="00B32FEF" w:rsidP="00B32FEF">
      <w:pPr>
        <w:pStyle w:val="Prrafodelista"/>
        <w:tabs>
          <w:tab w:val="left" w:pos="1230"/>
        </w:tabs>
        <w:spacing w:line="360" w:lineRule="auto"/>
        <w:jc w:val="both"/>
        <w:rPr>
          <w:rFonts w:ascii="Arial" w:hAnsi="Arial" w:cs="Arial"/>
          <w:b/>
          <w:bCs/>
          <w:sz w:val="22"/>
          <w:szCs w:val="22"/>
        </w:rPr>
      </w:pPr>
    </w:p>
    <w:p w14:paraId="54FF84F7" w14:textId="77777777" w:rsidR="00B32FEF" w:rsidRPr="00B32FEF" w:rsidRDefault="00B32FEF" w:rsidP="00B32FEF">
      <w:pPr>
        <w:pStyle w:val="Prrafodelista"/>
        <w:tabs>
          <w:tab w:val="left" w:pos="1230"/>
        </w:tabs>
        <w:spacing w:line="360" w:lineRule="auto"/>
        <w:jc w:val="both"/>
        <w:rPr>
          <w:rFonts w:ascii="Arial" w:hAnsi="Arial" w:cs="Arial"/>
          <w:b/>
          <w:bCs/>
          <w:sz w:val="22"/>
          <w:szCs w:val="22"/>
        </w:rPr>
      </w:pPr>
      <w:r w:rsidRPr="00B32FEF">
        <w:rPr>
          <w:rFonts w:ascii="Arial" w:hAnsi="Arial" w:cs="Arial"/>
          <w:b/>
          <w:bCs/>
          <w:sz w:val="22"/>
          <w:szCs w:val="22"/>
        </w:rPr>
        <w:t>Hipertensión Arterial</w:t>
      </w:r>
    </w:p>
    <w:p w14:paraId="699CCA86" w14:textId="77777777" w:rsidR="00B32FEF" w:rsidRPr="00B32FEF" w:rsidRDefault="00B32FEF" w:rsidP="00B32FEF">
      <w:pPr>
        <w:pStyle w:val="Prrafodelista"/>
        <w:tabs>
          <w:tab w:val="left" w:pos="1230"/>
        </w:tabs>
        <w:spacing w:line="360" w:lineRule="auto"/>
        <w:jc w:val="both"/>
        <w:rPr>
          <w:rFonts w:ascii="Arial" w:hAnsi="Arial" w:cs="Arial"/>
          <w:b/>
          <w:bCs/>
          <w:sz w:val="22"/>
          <w:szCs w:val="22"/>
        </w:rPr>
      </w:pPr>
    </w:p>
    <w:p w14:paraId="3F126BDE" w14:textId="77777777" w:rsidR="00B32FEF" w:rsidRPr="00B32FEF" w:rsidRDefault="00B32FEF" w:rsidP="00B32FEF">
      <w:pPr>
        <w:pStyle w:val="Prrafodelista"/>
        <w:tabs>
          <w:tab w:val="left" w:pos="1230"/>
        </w:tabs>
        <w:spacing w:line="360" w:lineRule="auto"/>
        <w:jc w:val="both"/>
        <w:rPr>
          <w:rFonts w:ascii="Arial" w:hAnsi="Arial" w:cs="Arial"/>
          <w:sz w:val="22"/>
          <w:szCs w:val="22"/>
        </w:rPr>
      </w:pPr>
      <w:r w:rsidRPr="00B32FEF">
        <w:rPr>
          <w:rFonts w:ascii="Arial" w:hAnsi="Arial" w:cs="Arial"/>
          <w:sz w:val="22"/>
          <w:szCs w:val="22"/>
        </w:rPr>
        <w:t xml:space="preserve">Aunque la HTA es un factor de riesgo cardiovascular, no es una variable importante e independiente predictiva de complicaciones cardiovasculares en la cirugía no cardiaca, sin embargo, debe considerarse que la inducción anestésica induce una activación simpática que tiende a ser aún más pronunciada en este tipo de pacientes motivo por el cual, según el grado de HTA, debiese considerarse diferir la cirugía en algunos casos: </w:t>
      </w:r>
    </w:p>
    <w:p w14:paraId="40C100C9" w14:textId="77777777" w:rsidR="00B32FEF" w:rsidRPr="00B32FEF" w:rsidRDefault="00B32FEF" w:rsidP="00B32FEF">
      <w:pPr>
        <w:pStyle w:val="Prrafodelista"/>
        <w:tabs>
          <w:tab w:val="left" w:pos="1230"/>
        </w:tabs>
        <w:spacing w:line="360" w:lineRule="auto"/>
        <w:jc w:val="both"/>
        <w:rPr>
          <w:rFonts w:ascii="Arial" w:hAnsi="Arial" w:cs="Arial"/>
          <w:sz w:val="22"/>
          <w:szCs w:val="22"/>
        </w:rPr>
      </w:pPr>
      <w:r w:rsidRPr="00B32FEF">
        <w:rPr>
          <w:rFonts w:ascii="Arial" w:hAnsi="Arial" w:cs="Arial"/>
          <w:sz w:val="22"/>
          <w:szCs w:val="22"/>
        </w:rPr>
        <w:t>Debe considerarse la suspensión de la cirugía electiva en caso de HTA con cifras ≥180/110 o el hallazgo de daño órgano blanco que no se ha evaluado o tratado previamente o en caso de sospecha de HTA secundaria sin que se haya documentado adecuadamente su etiología.</w:t>
      </w:r>
    </w:p>
    <w:p w14:paraId="4747F064" w14:textId="77777777" w:rsidR="00B32FEF" w:rsidRPr="00B32FEF" w:rsidRDefault="00B32FEF" w:rsidP="00B32FEF">
      <w:pPr>
        <w:pStyle w:val="Prrafodelista"/>
        <w:tabs>
          <w:tab w:val="left" w:pos="1230"/>
        </w:tabs>
        <w:spacing w:line="360" w:lineRule="auto"/>
        <w:jc w:val="both"/>
        <w:rPr>
          <w:rFonts w:ascii="Arial" w:hAnsi="Arial" w:cs="Arial"/>
          <w:sz w:val="22"/>
          <w:szCs w:val="22"/>
        </w:rPr>
      </w:pPr>
      <w:r w:rsidRPr="00B32FEF">
        <w:rPr>
          <w:rFonts w:ascii="Arial" w:hAnsi="Arial" w:cs="Arial"/>
          <w:sz w:val="22"/>
          <w:szCs w:val="22"/>
        </w:rPr>
        <w:t xml:space="preserve">En pacientes con HTA grado 1-2(PA &lt;180/110), no hay evidencia que aplazar la cirugía para optimizar tratamiento médico algún beneficio, pero debe mantenerse el tratamiento antihipertensivo en el perioperatorio. </w:t>
      </w:r>
    </w:p>
    <w:p w14:paraId="2DDE1035" w14:textId="77777777" w:rsidR="00B32FEF" w:rsidRPr="00B32FEF" w:rsidRDefault="00B32FEF" w:rsidP="00B32FEF">
      <w:pPr>
        <w:pStyle w:val="Prrafodelista"/>
        <w:tabs>
          <w:tab w:val="left" w:pos="1230"/>
        </w:tabs>
        <w:spacing w:line="360" w:lineRule="auto"/>
        <w:jc w:val="both"/>
        <w:rPr>
          <w:rFonts w:ascii="Arial" w:hAnsi="Arial" w:cs="Arial"/>
          <w:sz w:val="22"/>
          <w:szCs w:val="22"/>
        </w:rPr>
      </w:pPr>
      <w:r w:rsidRPr="00B32FEF">
        <w:rPr>
          <w:rFonts w:ascii="Arial" w:hAnsi="Arial" w:cs="Arial"/>
          <w:sz w:val="22"/>
          <w:szCs w:val="22"/>
        </w:rPr>
        <w:t xml:space="preserve">En caso de pesquisar una presión arterial elevada en un paciente sin diagnóstico previo, es aconsejable investigar si hay daño de órgano blanco y evidencia de enfermedad cardiovascular asociada) ECG, parámetros de función renal y evidencia de IC) e iniciar el tratamiento adecuado. </w:t>
      </w:r>
    </w:p>
    <w:p w14:paraId="3B209FF7" w14:textId="77777777" w:rsidR="00B32FEF" w:rsidRPr="00B32FEF" w:rsidRDefault="00B32FEF" w:rsidP="00B32FEF">
      <w:pPr>
        <w:pStyle w:val="Prrafodelista"/>
        <w:tabs>
          <w:tab w:val="left" w:pos="1230"/>
        </w:tabs>
        <w:spacing w:line="360" w:lineRule="auto"/>
        <w:jc w:val="both"/>
        <w:rPr>
          <w:rFonts w:ascii="Arial" w:hAnsi="Arial" w:cs="Arial"/>
          <w:b/>
          <w:bCs/>
          <w:sz w:val="22"/>
          <w:szCs w:val="22"/>
        </w:rPr>
      </w:pPr>
    </w:p>
    <w:p w14:paraId="6DA590FB" w14:textId="77777777" w:rsidR="00B32FEF" w:rsidRPr="00B32FEF" w:rsidRDefault="00B32FEF" w:rsidP="00B32FEF">
      <w:pPr>
        <w:pStyle w:val="Prrafodelista"/>
        <w:tabs>
          <w:tab w:val="left" w:pos="1230"/>
        </w:tabs>
        <w:spacing w:line="360" w:lineRule="auto"/>
        <w:jc w:val="both"/>
        <w:rPr>
          <w:rFonts w:ascii="Arial" w:hAnsi="Arial" w:cs="Arial"/>
          <w:b/>
          <w:bCs/>
          <w:sz w:val="22"/>
          <w:szCs w:val="22"/>
        </w:rPr>
      </w:pPr>
      <w:r w:rsidRPr="00B32FEF">
        <w:rPr>
          <w:rFonts w:ascii="Arial" w:hAnsi="Arial" w:cs="Arial"/>
          <w:b/>
          <w:bCs/>
          <w:sz w:val="22"/>
          <w:szCs w:val="22"/>
        </w:rPr>
        <w:t>Arritmias</w:t>
      </w:r>
    </w:p>
    <w:p w14:paraId="03B7ED9D" w14:textId="77777777" w:rsidR="00B32FEF" w:rsidRPr="00B32FEF" w:rsidRDefault="00B32FEF" w:rsidP="00B32FEF">
      <w:pPr>
        <w:pStyle w:val="Prrafodelista"/>
        <w:tabs>
          <w:tab w:val="left" w:pos="1230"/>
        </w:tabs>
        <w:spacing w:line="360" w:lineRule="auto"/>
        <w:jc w:val="both"/>
        <w:rPr>
          <w:rFonts w:ascii="Arial" w:hAnsi="Arial" w:cs="Arial"/>
          <w:sz w:val="22"/>
          <w:szCs w:val="22"/>
        </w:rPr>
      </w:pPr>
      <w:r w:rsidRPr="00B32FEF">
        <w:rPr>
          <w:rFonts w:ascii="Arial" w:hAnsi="Arial" w:cs="Arial"/>
          <w:sz w:val="22"/>
          <w:szCs w:val="22"/>
        </w:rPr>
        <w:t xml:space="preserve">Las arritmias son una causa importante de morbimortalidad perioperatoria. Se debe realizar una cuidadosa evaluación buscando la patología de base y descartar enfermedad cardiopulmonar (isquémica o estructural), toxicidad a drogas o desequilibrio hidroelectrolítico. </w:t>
      </w:r>
    </w:p>
    <w:p w14:paraId="42236066" w14:textId="77777777" w:rsidR="00B32FEF" w:rsidRPr="00B32FEF" w:rsidRDefault="00B32FEF" w:rsidP="00B32FEF">
      <w:pPr>
        <w:pStyle w:val="Prrafodelista"/>
        <w:tabs>
          <w:tab w:val="left" w:pos="1230"/>
        </w:tabs>
        <w:spacing w:line="360" w:lineRule="auto"/>
        <w:jc w:val="both"/>
        <w:rPr>
          <w:rFonts w:ascii="Arial" w:hAnsi="Arial" w:cs="Arial"/>
          <w:sz w:val="22"/>
          <w:szCs w:val="22"/>
        </w:rPr>
      </w:pPr>
      <w:r w:rsidRPr="00B32FEF">
        <w:rPr>
          <w:rFonts w:ascii="Arial" w:hAnsi="Arial" w:cs="Arial"/>
          <w:sz w:val="22"/>
          <w:szCs w:val="22"/>
        </w:rPr>
        <w:t xml:space="preserve">La presencia de arritmias como fibrilación auricular indican generalmente la existencia de una enfermedad cardíaca estructural subyacente, por lo tanto, requieren de una evaluación antes de la cirugía, incluida una ecocardiografía. </w:t>
      </w:r>
    </w:p>
    <w:p w14:paraId="1B1B79B1" w14:textId="62360404" w:rsidR="006D432F" w:rsidRPr="00B32FEF" w:rsidRDefault="00B32FEF" w:rsidP="00B32FEF">
      <w:pPr>
        <w:pStyle w:val="Prrafodelista"/>
        <w:tabs>
          <w:tab w:val="left" w:pos="1230"/>
        </w:tabs>
        <w:spacing w:line="360" w:lineRule="auto"/>
        <w:jc w:val="both"/>
        <w:rPr>
          <w:rFonts w:ascii="Arial" w:hAnsi="Arial" w:cs="Arial"/>
          <w:sz w:val="22"/>
          <w:szCs w:val="22"/>
        </w:rPr>
      </w:pPr>
      <w:r w:rsidRPr="00B32FEF">
        <w:rPr>
          <w:rFonts w:ascii="Arial" w:hAnsi="Arial" w:cs="Arial"/>
          <w:sz w:val="22"/>
          <w:szCs w:val="22"/>
        </w:rPr>
        <w:lastRenderedPageBreak/>
        <w:t>En caso de disponer de ecocardiografía debe tener una antigüedad máxima de 1 año, a no ser que existan cambios clínicos considerables que ameriten un nuevo control ecocardiográfico.</w:t>
      </w:r>
    </w:p>
    <w:p w14:paraId="6A5B1808" w14:textId="77777777" w:rsidR="00B32FEF" w:rsidRPr="00B32FEF" w:rsidRDefault="00B32FEF" w:rsidP="000B2C63">
      <w:pPr>
        <w:pStyle w:val="Prrafodelista"/>
        <w:tabs>
          <w:tab w:val="left" w:pos="1230"/>
        </w:tabs>
        <w:spacing w:line="360" w:lineRule="auto"/>
        <w:jc w:val="both"/>
        <w:rPr>
          <w:rFonts w:ascii="Arial" w:hAnsi="Arial" w:cs="Arial"/>
          <w:sz w:val="22"/>
          <w:szCs w:val="22"/>
        </w:rPr>
      </w:pPr>
    </w:p>
    <w:p w14:paraId="2C03672B" w14:textId="77777777" w:rsidR="00B32FEF" w:rsidRPr="00B32FEF" w:rsidRDefault="00B32FEF" w:rsidP="000B2C63">
      <w:pPr>
        <w:widowControl/>
        <w:spacing w:after="160" w:line="360" w:lineRule="auto"/>
        <w:jc w:val="both"/>
        <w:rPr>
          <w:rFonts w:ascii="Arial" w:hAnsi="Arial" w:cs="Arial"/>
          <w:b/>
          <w:bCs/>
          <w:sz w:val="22"/>
          <w:szCs w:val="22"/>
        </w:rPr>
      </w:pPr>
      <w:r w:rsidRPr="00B32FEF">
        <w:rPr>
          <w:rFonts w:ascii="Arial" w:hAnsi="Arial" w:cs="Arial"/>
          <w:b/>
          <w:bCs/>
          <w:sz w:val="22"/>
          <w:szCs w:val="22"/>
        </w:rPr>
        <w:t>Valvulopatías</w:t>
      </w:r>
    </w:p>
    <w:p w14:paraId="1999B890"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Los pacientes con enfermedad valvular tienen aumentado el riesgo de complicaciones cardiovasculares perioperatorias durante la cirugía no cardíaca. El riesgo es muy variable y depende del tipo y de la gravedad de la valvulopatía, así como el tipo de cirugía. </w:t>
      </w:r>
    </w:p>
    <w:p w14:paraId="394A1AEB"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Pacientes que vayan a ser sometidos a cirugías de riesgo medio o alto, deben tener estudio ecocardiográfico al menos dentro del año si no ha habido cambios clínicos considerables. </w:t>
      </w:r>
    </w:p>
    <w:p w14:paraId="6AF78275" w14:textId="77777777" w:rsidR="00B32FEF" w:rsidRPr="00B32FEF" w:rsidRDefault="00B32FEF" w:rsidP="000B2C63">
      <w:pPr>
        <w:widowControl/>
        <w:spacing w:after="160" w:line="360" w:lineRule="auto"/>
        <w:jc w:val="both"/>
        <w:rPr>
          <w:rFonts w:ascii="Arial" w:hAnsi="Arial" w:cs="Arial"/>
          <w:b/>
          <w:bCs/>
          <w:sz w:val="22"/>
          <w:szCs w:val="22"/>
        </w:rPr>
      </w:pPr>
    </w:p>
    <w:p w14:paraId="3454C195" w14:textId="77777777" w:rsidR="00B32FEF" w:rsidRPr="00B32FEF" w:rsidRDefault="00B32FEF" w:rsidP="000B2C63">
      <w:pPr>
        <w:widowControl/>
        <w:spacing w:after="160" w:line="360" w:lineRule="auto"/>
        <w:jc w:val="both"/>
        <w:rPr>
          <w:rFonts w:ascii="Arial" w:hAnsi="Arial" w:cs="Arial"/>
          <w:b/>
          <w:bCs/>
          <w:sz w:val="22"/>
          <w:szCs w:val="22"/>
        </w:rPr>
      </w:pPr>
      <w:r w:rsidRPr="00B32FEF">
        <w:rPr>
          <w:rFonts w:ascii="Arial" w:hAnsi="Arial" w:cs="Arial"/>
          <w:b/>
          <w:bCs/>
          <w:sz w:val="22"/>
          <w:szCs w:val="22"/>
        </w:rPr>
        <w:t>Estenosis Aórtica</w:t>
      </w:r>
    </w:p>
    <w:p w14:paraId="32934D5E"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La estenosis aórtica grave es un factor de riesgo de muerte e infarto miocardio perioperatorio bien establecido. Para definir estenosis aórtica grave se tiene en cuenta el área valvular (&lt;1cm2, 0,6 cm2/m2 de superficie corporal) y los índices dependientes del flujo (velocidad máxima del chorro, 4m/s y gradiente de presión aórtica media ≥40 mm Hg)</w:t>
      </w:r>
    </w:p>
    <w:p w14:paraId="580BD9A0"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En caso de cirugía no cardíaca electiva, la presencia de síntomas es un factor fundamental en la toma de decisiones: </w:t>
      </w:r>
    </w:p>
    <w:p w14:paraId="59A8BE18"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Pacientes sintomáticos, se debe considerar el reemplazo de la válvula aórtica antes de la cirugía. Para pacientes no candidatos a reemplazo de válvula aórtica por riesgos asociados a comorbilidades importantes o que rechazan la intervención, el procedimiento quirúrgico sólo debe realizarse si es absolutamente necesario. </w:t>
      </w:r>
    </w:p>
    <w:p w14:paraId="0AA3F82B" w14:textId="4F744843" w:rsid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Pacientes asintomáticos, que necesiten cirugías no cardíacas de riesgo bajo o intermedio, pueden someterse al procedimiento con seguridad. Siempre que sea posible debe confirmarse la ausencia de síntomas mediante una prueba de esfuerzo. Si se programa una intervención quirúrgica de alto riesgo, son necesarias pruebas clínicas adicionales para valorar el riesgo del reemplazo.</w:t>
      </w:r>
    </w:p>
    <w:p w14:paraId="4AD69C36" w14:textId="77777777" w:rsidR="00B32FEF" w:rsidRPr="00B32FEF" w:rsidRDefault="00B32FEF" w:rsidP="000B2C63">
      <w:pPr>
        <w:widowControl/>
        <w:spacing w:after="160" w:line="360" w:lineRule="auto"/>
        <w:jc w:val="both"/>
        <w:rPr>
          <w:rFonts w:ascii="Arial" w:hAnsi="Arial" w:cs="Arial"/>
          <w:sz w:val="22"/>
          <w:szCs w:val="22"/>
        </w:rPr>
      </w:pPr>
    </w:p>
    <w:p w14:paraId="541ED99B" w14:textId="77777777" w:rsidR="00B32FEF" w:rsidRPr="00B32FEF" w:rsidRDefault="00B32FEF" w:rsidP="000B2C63">
      <w:pPr>
        <w:widowControl/>
        <w:spacing w:after="160" w:line="360" w:lineRule="auto"/>
        <w:jc w:val="both"/>
        <w:rPr>
          <w:rFonts w:ascii="Arial" w:hAnsi="Arial" w:cs="Arial"/>
          <w:b/>
          <w:bCs/>
          <w:sz w:val="22"/>
          <w:szCs w:val="22"/>
        </w:rPr>
      </w:pPr>
      <w:r w:rsidRPr="00B32FEF">
        <w:rPr>
          <w:rFonts w:ascii="Arial" w:hAnsi="Arial" w:cs="Arial"/>
          <w:b/>
          <w:bCs/>
          <w:sz w:val="22"/>
          <w:szCs w:val="22"/>
        </w:rPr>
        <w:t xml:space="preserve">Estenosis Mitral </w:t>
      </w:r>
    </w:p>
    <w:p w14:paraId="3E8EDF68"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Podrían beneficiarse de una comisurotomía mitral percutánea especialmente antes de una cirugía de alto riesgo: </w:t>
      </w:r>
    </w:p>
    <w:p w14:paraId="0A1D794B"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Asintomáticos y sintomáticos con EM significativa (área valvular &lt; 1,5 cm2) y presión pulmonar sistólica &gt;50 mm Hg</w:t>
      </w:r>
    </w:p>
    <w:p w14:paraId="5062E4A1"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No está indicada la corrección quirúrgica preoperatoria: </w:t>
      </w:r>
    </w:p>
    <w:p w14:paraId="400D1BAE"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Estenosis mitral no significativa (área valvular &gt;1,5 cm2) y pacientes asintomáticos con estenosis mitral significativa (área valvular &lt; 1.5 cm2) </w:t>
      </w:r>
    </w:p>
    <w:p w14:paraId="51EBB694" w14:textId="77777777" w:rsidR="00B32FEF" w:rsidRPr="00B32FEF" w:rsidRDefault="00B32FEF" w:rsidP="000B2C63">
      <w:pPr>
        <w:widowControl/>
        <w:spacing w:after="160" w:line="360" w:lineRule="auto"/>
        <w:rPr>
          <w:rFonts w:ascii="Arial" w:hAnsi="Arial" w:cs="Arial"/>
          <w:b/>
          <w:bCs/>
          <w:sz w:val="22"/>
          <w:szCs w:val="22"/>
        </w:rPr>
      </w:pPr>
    </w:p>
    <w:p w14:paraId="5AC839D5" w14:textId="77777777" w:rsidR="00B32FEF" w:rsidRPr="00B32FEF" w:rsidRDefault="00B32FEF" w:rsidP="000B2C63">
      <w:pPr>
        <w:widowControl/>
        <w:spacing w:after="160" w:line="360" w:lineRule="auto"/>
        <w:rPr>
          <w:rFonts w:ascii="Arial" w:hAnsi="Arial" w:cs="Arial"/>
          <w:b/>
          <w:bCs/>
          <w:sz w:val="22"/>
          <w:szCs w:val="22"/>
        </w:rPr>
      </w:pPr>
      <w:r w:rsidRPr="00B32FEF">
        <w:rPr>
          <w:rFonts w:ascii="Arial" w:hAnsi="Arial" w:cs="Arial"/>
          <w:b/>
          <w:bCs/>
          <w:sz w:val="22"/>
          <w:szCs w:val="22"/>
        </w:rPr>
        <w:t xml:space="preserve">Insuficiencia Aórtica y Mitral </w:t>
      </w:r>
    </w:p>
    <w:p w14:paraId="4E5F9A10"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La insuficiencia aórtica o mitral no significativa no es un factor independiente de riesgo de complicaciones cardiovasculares durante la cirugía no cardíaca. </w:t>
      </w:r>
    </w:p>
    <w:p w14:paraId="44A6310D"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Para los pacientes asintomáticos con insuficiencia aórtica o mitral grave y función VI conservada, la cirugía no cardíaca no tiene riesgos adicionales. </w:t>
      </w:r>
    </w:p>
    <w:p w14:paraId="36B4A660"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Pacientes sintomáticos y los pacientes asintomáticos con FEVI disminuida (&lt;30%) tienen alto riesgo de complicaciones cardiovasculares, y la cirugía no cardíaca solo debe realizarse si es imprescindible. </w:t>
      </w:r>
    </w:p>
    <w:p w14:paraId="4B5F84DF" w14:textId="77777777" w:rsidR="00B32FEF" w:rsidRPr="00B32FEF" w:rsidRDefault="00B32FEF" w:rsidP="000B2C63">
      <w:pPr>
        <w:widowControl/>
        <w:spacing w:after="160" w:line="360" w:lineRule="auto"/>
        <w:rPr>
          <w:rFonts w:ascii="Arial" w:hAnsi="Arial" w:cs="Arial"/>
          <w:b/>
          <w:bCs/>
          <w:sz w:val="22"/>
          <w:szCs w:val="22"/>
        </w:rPr>
      </w:pPr>
    </w:p>
    <w:p w14:paraId="2A792A3E" w14:textId="77777777" w:rsidR="00B32FEF" w:rsidRPr="00B32FEF" w:rsidRDefault="00B32FEF" w:rsidP="000B2C63">
      <w:pPr>
        <w:widowControl/>
        <w:spacing w:after="160" w:line="360" w:lineRule="auto"/>
        <w:rPr>
          <w:rFonts w:ascii="Arial" w:hAnsi="Arial" w:cs="Arial"/>
          <w:b/>
          <w:bCs/>
          <w:sz w:val="22"/>
          <w:szCs w:val="22"/>
        </w:rPr>
      </w:pPr>
      <w:r w:rsidRPr="00B32FEF">
        <w:rPr>
          <w:rFonts w:ascii="Arial" w:hAnsi="Arial" w:cs="Arial"/>
          <w:b/>
          <w:bCs/>
          <w:sz w:val="22"/>
          <w:szCs w:val="22"/>
        </w:rPr>
        <w:t>Cardiopatía Coronaria</w:t>
      </w:r>
    </w:p>
    <w:p w14:paraId="05564E17"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 xml:space="preserve">El papel de la evaluación diagnóstica y la revascularización coronaria profiláctica sistemática para la reducción del riesgo coronario en la cirugía no cardíaca no está bien establecido. Las indicaciones de coronariografía y revascularización coronaria preoperatoria para pacientes con sospecha o conocida programados para cirugía mayor no cardíaca son similares a las del contexto no quirúrgico. Siempre que la cirugía no </w:t>
      </w:r>
      <w:r w:rsidRPr="00B32FEF">
        <w:rPr>
          <w:rFonts w:ascii="Arial" w:hAnsi="Arial" w:cs="Arial"/>
          <w:sz w:val="22"/>
          <w:szCs w:val="22"/>
        </w:rPr>
        <w:lastRenderedPageBreak/>
        <w:t>cardíaca pueda aplazarse sin correr riesgos, se recomienda controlar la isquemia miocárdica antes de la cirugía.</w:t>
      </w:r>
    </w:p>
    <w:p w14:paraId="354C32C5" w14:textId="73BF3E5E" w:rsidR="00B32FEF" w:rsidRPr="00B32FEF" w:rsidRDefault="00B32FEF" w:rsidP="000B2C63">
      <w:pPr>
        <w:widowControl/>
        <w:spacing w:after="160" w:line="360" w:lineRule="auto"/>
        <w:rPr>
          <w:rFonts w:ascii="Arial" w:hAnsi="Arial" w:cs="Arial"/>
          <w:b/>
          <w:bCs/>
          <w:sz w:val="22"/>
          <w:szCs w:val="22"/>
        </w:rPr>
      </w:pPr>
      <w:r w:rsidRPr="00B32FEF">
        <w:rPr>
          <w:rFonts w:ascii="Arial" w:hAnsi="Arial" w:cs="Arial"/>
          <w:b/>
          <w:bCs/>
          <w:sz w:val="22"/>
          <w:szCs w:val="22"/>
        </w:rPr>
        <w:t xml:space="preserve">Pacientes con Factores de Riesgo o con Cardiopatía Coronaria conocida: </w:t>
      </w:r>
    </w:p>
    <w:p w14:paraId="47449159"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Determinar urgencia de la Cirugía.</w:t>
      </w:r>
    </w:p>
    <w:p w14:paraId="19D60FF1" w14:textId="2633A34D"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En caso de cirugía de emergencia se debe proceder con la cirugía con estrategias de monitoreo adecuados y sus respectivos cuidados postoperatorios</w:t>
      </w:r>
    </w:p>
    <w:p w14:paraId="442E6020" w14:textId="77777777" w:rsidR="00B32FEF"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En caso de cirugía urgencia y o electiva, se debe determinar si posee CONDICIONES CARDÍACAS ACTIVAS O INESTABLES (</w:t>
      </w:r>
      <w:proofErr w:type="spellStart"/>
      <w:r w:rsidRPr="00B32FEF">
        <w:rPr>
          <w:rFonts w:ascii="Arial" w:hAnsi="Arial" w:cs="Arial"/>
          <w:sz w:val="22"/>
          <w:szCs w:val="22"/>
        </w:rPr>
        <w:t>Sd</w:t>
      </w:r>
      <w:proofErr w:type="spellEnd"/>
      <w:r w:rsidRPr="00B32FEF">
        <w:rPr>
          <w:rFonts w:ascii="Arial" w:hAnsi="Arial" w:cs="Arial"/>
          <w:sz w:val="22"/>
          <w:szCs w:val="22"/>
        </w:rPr>
        <w:t xml:space="preserve"> Coronario Agudo, Arritmias, ICC descompensada, enfermedad valvular severa), y en ese caso deberá ser evaluado en forma multidisciplinaria para discutir las opciones de tratamiento considerando además la resolución quirúrgica oportuna. </w:t>
      </w:r>
    </w:p>
    <w:p w14:paraId="77AFE68C" w14:textId="422A81B8" w:rsidR="000936E8" w:rsidRPr="00B32FEF" w:rsidRDefault="00B32FEF" w:rsidP="000B2C63">
      <w:pPr>
        <w:widowControl/>
        <w:spacing w:after="160" w:line="360" w:lineRule="auto"/>
        <w:jc w:val="both"/>
        <w:rPr>
          <w:rFonts w:ascii="Arial" w:hAnsi="Arial" w:cs="Arial"/>
          <w:sz w:val="22"/>
          <w:szCs w:val="22"/>
        </w:rPr>
      </w:pPr>
      <w:r w:rsidRPr="00B32FEF">
        <w:rPr>
          <w:rFonts w:ascii="Arial" w:hAnsi="Arial" w:cs="Arial"/>
          <w:sz w:val="22"/>
          <w:szCs w:val="22"/>
        </w:rPr>
        <w:t>Si no posee ninguna condición cardíaca activa, se evalúa el riesgo del procedimiento quirúrgico en conjunto con la capacidad funcional del paciente (METS) y con ello se evalúa la necesidad de mayor estudio y o proceder con la cirugía con los cuidados perioperatorios correspondientes.</w:t>
      </w:r>
    </w:p>
    <w:p w14:paraId="5575D7D3" w14:textId="77777777" w:rsidR="00B15FAB" w:rsidRPr="00D607E4" w:rsidRDefault="00B15FAB" w:rsidP="000B2C63">
      <w:pPr>
        <w:spacing w:line="360" w:lineRule="auto"/>
        <w:jc w:val="both"/>
        <w:rPr>
          <w:rFonts w:ascii="Arial" w:hAnsi="Arial" w:cs="Arial"/>
          <w:sz w:val="22"/>
          <w:szCs w:val="22"/>
        </w:rPr>
      </w:pPr>
    </w:p>
    <w:p w14:paraId="50A05E7C" w14:textId="77777777" w:rsidR="00B15FAB" w:rsidRPr="00392A01" w:rsidRDefault="00B15FAB" w:rsidP="000B2C63">
      <w:pPr>
        <w:pStyle w:val="Prrafodelista"/>
        <w:spacing w:line="360" w:lineRule="auto"/>
        <w:rPr>
          <w:rFonts w:ascii="Arial" w:hAnsi="Arial" w:cs="Arial"/>
          <w:sz w:val="22"/>
          <w:szCs w:val="22"/>
        </w:rPr>
      </w:pPr>
    </w:p>
    <w:p w14:paraId="3355A479" w14:textId="3EC6A224" w:rsidR="00B15FAB" w:rsidRDefault="00B15FAB" w:rsidP="000B2C63">
      <w:pPr>
        <w:spacing w:line="360" w:lineRule="auto"/>
        <w:rPr>
          <w:rFonts w:ascii="Arial" w:hAnsi="Arial" w:cs="Arial"/>
          <w:sz w:val="22"/>
          <w:szCs w:val="22"/>
        </w:rPr>
      </w:pPr>
      <w:r w:rsidRPr="00392A01">
        <w:rPr>
          <w:rFonts w:ascii="Arial" w:hAnsi="Arial" w:cs="Arial"/>
          <w:b/>
          <w:bCs/>
          <w:sz w:val="22"/>
          <w:szCs w:val="22"/>
        </w:rPr>
        <w:t>A</w:t>
      </w:r>
      <w:r w:rsidR="00392A01" w:rsidRPr="00392A01">
        <w:rPr>
          <w:rFonts w:ascii="Arial" w:hAnsi="Arial" w:cs="Arial"/>
          <w:b/>
          <w:bCs/>
          <w:sz w:val="22"/>
          <w:szCs w:val="22"/>
        </w:rPr>
        <w:t>nexo N°4</w:t>
      </w:r>
      <w:r w:rsidRPr="00392A01">
        <w:rPr>
          <w:rFonts w:ascii="Arial" w:hAnsi="Arial" w:cs="Arial"/>
          <w:sz w:val="22"/>
          <w:szCs w:val="22"/>
        </w:rPr>
        <w:t xml:space="preserve"> se adjunta tabla de la Sociedad Europea de Cardiología en conjunto con la Sociedad de Anestesia como algoritmo a seguir: </w:t>
      </w:r>
    </w:p>
    <w:p w14:paraId="60CD4102" w14:textId="77777777" w:rsidR="002752FE" w:rsidRPr="00392A01" w:rsidRDefault="002752FE" w:rsidP="000B2C63">
      <w:pPr>
        <w:spacing w:line="360" w:lineRule="auto"/>
        <w:rPr>
          <w:rFonts w:ascii="Arial" w:hAnsi="Arial" w:cs="Arial"/>
          <w:sz w:val="22"/>
          <w:szCs w:val="22"/>
        </w:rPr>
      </w:pPr>
    </w:p>
    <w:p w14:paraId="77937F3C" w14:textId="2EF3651D" w:rsidR="00B15FAB" w:rsidRPr="00D607E4" w:rsidRDefault="00B15FAB" w:rsidP="00B15FAB">
      <w:pPr>
        <w:spacing w:line="360" w:lineRule="auto"/>
        <w:jc w:val="both"/>
        <w:rPr>
          <w:rFonts w:ascii="Arial" w:hAnsi="Arial" w:cs="Arial"/>
          <w:sz w:val="22"/>
          <w:szCs w:val="22"/>
        </w:rPr>
      </w:pPr>
      <w:r w:rsidRPr="00D607E4">
        <w:rPr>
          <w:rFonts w:ascii="Arial" w:hAnsi="Arial" w:cs="Arial"/>
          <w:noProof/>
          <w:lang w:val="es-CL" w:eastAsia="es-CL"/>
          <w14:ligatures w14:val="standardContextual"/>
        </w:rPr>
        <w:lastRenderedPageBreak/>
        <w:drawing>
          <wp:inline distT="0" distB="0" distL="0" distR="0" wp14:anchorId="58CE83CD" wp14:editId="37C628DF">
            <wp:extent cx="5421630" cy="3971525"/>
            <wp:effectExtent l="0" t="0" r="7620" b="0"/>
            <wp:docPr id="17770506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50614" name=""/>
                    <pic:cNvPicPr/>
                  </pic:nvPicPr>
                  <pic:blipFill rotWithShape="1">
                    <a:blip r:embed="rId13"/>
                    <a:srcRect l="16638" t="19268" r="21482" b="6322"/>
                    <a:stretch/>
                  </pic:blipFill>
                  <pic:spPr bwMode="auto">
                    <a:xfrm>
                      <a:off x="0" y="0"/>
                      <a:ext cx="5524601" cy="4046954"/>
                    </a:xfrm>
                    <a:prstGeom prst="rect">
                      <a:avLst/>
                    </a:prstGeom>
                    <a:ln>
                      <a:noFill/>
                    </a:ln>
                    <a:extLst>
                      <a:ext uri="{53640926-AAD7-44D8-BBD7-CCE9431645EC}">
                        <a14:shadowObscured xmlns:a14="http://schemas.microsoft.com/office/drawing/2010/main"/>
                      </a:ext>
                    </a:extLst>
                  </pic:spPr>
                </pic:pic>
              </a:graphicData>
            </a:graphic>
          </wp:inline>
        </w:drawing>
      </w:r>
    </w:p>
    <w:p w14:paraId="444BFA3C" w14:textId="77777777" w:rsidR="002752FE" w:rsidRDefault="002752FE" w:rsidP="00B15FAB">
      <w:pPr>
        <w:spacing w:line="360" w:lineRule="auto"/>
        <w:jc w:val="both"/>
        <w:rPr>
          <w:rFonts w:ascii="Arial" w:hAnsi="Arial" w:cs="Arial"/>
          <w:b/>
          <w:bCs/>
          <w:sz w:val="22"/>
          <w:szCs w:val="22"/>
          <w:u w:val="single"/>
        </w:rPr>
      </w:pPr>
    </w:p>
    <w:p w14:paraId="6B82B78B" w14:textId="77777777" w:rsidR="002752FE" w:rsidRDefault="002752FE" w:rsidP="00B15FAB">
      <w:pPr>
        <w:spacing w:line="360" w:lineRule="auto"/>
        <w:jc w:val="both"/>
        <w:rPr>
          <w:rFonts w:ascii="Arial" w:hAnsi="Arial" w:cs="Arial"/>
          <w:b/>
          <w:bCs/>
          <w:sz w:val="22"/>
          <w:szCs w:val="22"/>
          <w:u w:val="single"/>
        </w:rPr>
      </w:pPr>
    </w:p>
    <w:p w14:paraId="6BB84509" w14:textId="77777777" w:rsidR="002752FE" w:rsidRDefault="002752FE" w:rsidP="00B15FAB">
      <w:pPr>
        <w:spacing w:line="360" w:lineRule="auto"/>
        <w:jc w:val="both"/>
        <w:rPr>
          <w:rFonts w:ascii="Arial" w:hAnsi="Arial" w:cs="Arial"/>
          <w:b/>
          <w:bCs/>
          <w:sz w:val="22"/>
          <w:szCs w:val="22"/>
          <w:u w:val="single"/>
        </w:rPr>
      </w:pPr>
    </w:p>
    <w:p w14:paraId="28D46505" w14:textId="77777777" w:rsidR="002752FE" w:rsidRDefault="002752FE" w:rsidP="00B15FAB">
      <w:pPr>
        <w:spacing w:line="360" w:lineRule="auto"/>
        <w:jc w:val="both"/>
        <w:rPr>
          <w:rFonts w:ascii="Arial" w:hAnsi="Arial" w:cs="Arial"/>
          <w:b/>
          <w:bCs/>
          <w:sz w:val="22"/>
          <w:szCs w:val="22"/>
          <w:u w:val="single"/>
        </w:rPr>
      </w:pPr>
    </w:p>
    <w:p w14:paraId="2AD08FD6" w14:textId="77777777" w:rsidR="002752FE" w:rsidRDefault="002752FE" w:rsidP="00B15FAB">
      <w:pPr>
        <w:spacing w:line="360" w:lineRule="auto"/>
        <w:jc w:val="both"/>
        <w:rPr>
          <w:rFonts w:ascii="Arial" w:hAnsi="Arial" w:cs="Arial"/>
          <w:b/>
          <w:bCs/>
          <w:sz w:val="22"/>
          <w:szCs w:val="22"/>
          <w:u w:val="single"/>
        </w:rPr>
      </w:pPr>
    </w:p>
    <w:p w14:paraId="6B202907" w14:textId="77777777" w:rsidR="002752FE" w:rsidRDefault="002752FE" w:rsidP="00B15FAB">
      <w:pPr>
        <w:spacing w:line="360" w:lineRule="auto"/>
        <w:jc w:val="both"/>
        <w:rPr>
          <w:rFonts w:ascii="Arial" w:hAnsi="Arial" w:cs="Arial"/>
          <w:b/>
          <w:bCs/>
          <w:sz w:val="22"/>
          <w:szCs w:val="22"/>
          <w:u w:val="single"/>
        </w:rPr>
      </w:pPr>
    </w:p>
    <w:p w14:paraId="7085135C" w14:textId="4D75D820" w:rsidR="00B15FAB" w:rsidRDefault="002752FE" w:rsidP="00B15FAB">
      <w:pPr>
        <w:spacing w:line="360" w:lineRule="auto"/>
        <w:jc w:val="both"/>
        <w:rPr>
          <w:rFonts w:ascii="Arial" w:hAnsi="Arial" w:cs="Arial"/>
          <w:b/>
          <w:bCs/>
          <w:sz w:val="22"/>
          <w:szCs w:val="22"/>
          <w:u w:val="single"/>
        </w:rPr>
      </w:pPr>
      <w:r w:rsidRPr="00D607E4">
        <w:rPr>
          <w:rFonts w:ascii="Arial" w:hAnsi="Arial" w:cs="Arial"/>
          <w:noProof/>
          <w:lang w:val="es-CL" w:eastAsia="es-CL"/>
          <w14:ligatures w14:val="standardContextual"/>
        </w:rPr>
        <w:lastRenderedPageBreak/>
        <w:drawing>
          <wp:anchor distT="0" distB="0" distL="114300" distR="114300" simplePos="0" relativeHeight="251662336" behindDoc="0" locked="0" layoutInCell="1" allowOverlap="1" wp14:anchorId="60046D44" wp14:editId="6A992B30">
            <wp:simplePos x="0" y="0"/>
            <wp:positionH relativeFrom="column">
              <wp:posOffset>-70485</wp:posOffset>
            </wp:positionH>
            <wp:positionV relativeFrom="paragraph">
              <wp:posOffset>203200</wp:posOffset>
            </wp:positionV>
            <wp:extent cx="5436235" cy="3248025"/>
            <wp:effectExtent l="0" t="0" r="0" b="9525"/>
            <wp:wrapSquare wrapText="bothSides"/>
            <wp:docPr id="1065621236"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21236" name="Imagen 1" descr="Imagen que contiene Interfaz de usuario gráfica&#10;&#10;Descripción generada automáticamente"/>
                    <pic:cNvPicPr/>
                  </pic:nvPicPr>
                  <pic:blipFill rotWithShape="1">
                    <a:blip r:embed="rId14">
                      <a:extLst>
                        <a:ext uri="{28A0092B-C50C-407E-A947-70E740481C1C}">
                          <a14:useLocalDpi xmlns:a14="http://schemas.microsoft.com/office/drawing/2010/main" val="0"/>
                        </a:ext>
                      </a:extLst>
                    </a:blip>
                    <a:srcRect l="16511" t="17703" r="21356" b="8812"/>
                    <a:stretch/>
                  </pic:blipFill>
                  <pic:spPr bwMode="auto">
                    <a:xfrm>
                      <a:off x="0" y="0"/>
                      <a:ext cx="5436235"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FAB" w:rsidRPr="00392A01">
        <w:rPr>
          <w:rFonts w:ascii="Arial" w:hAnsi="Arial" w:cs="Arial"/>
          <w:b/>
          <w:bCs/>
          <w:sz w:val="22"/>
          <w:szCs w:val="22"/>
          <w:u w:val="single"/>
        </w:rPr>
        <w:t xml:space="preserve"> </w:t>
      </w:r>
    </w:p>
    <w:p w14:paraId="0807D21A" w14:textId="77777777" w:rsidR="002752FE" w:rsidRDefault="002752FE" w:rsidP="00B15FAB">
      <w:pPr>
        <w:spacing w:line="360" w:lineRule="auto"/>
        <w:jc w:val="both"/>
        <w:rPr>
          <w:rFonts w:ascii="Arial" w:hAnsi="Arial" w:cs="Arial"/>
          <w:b/>
          <w:bCs/>
          <w:sz w:val="22"/>
          <w:szCs w:val="22"/>
          <w:u w:val="single"/>
        </w:rPr>
      </w:pPr>
    </w:p>
    <w:p w14:paraId="0A827EB5" w14:textId="621CF837" w:rsidR="002752FE" w:rsidRPr="00392A01" w:rsidRDefault="002752FE" w:rsidP="000B2C63">
      <w:pPr>
        <w:spacing w:line="360" w:lineRule="auto"/>
        <w:jc w:val="both"/>
        <w:rPr>
          <w:rFonts w:ascii="Arial" w:hAnsi="Arial" w:cs="Arial"/>
          <w:b/>
          <w:bCs/>
          <w:sz w:val="22"/>
          <w:szCs w:val="22"/>
          <w:u w:val="single"/>
        </w:rPr>
      </w:pPr>
      <w:r w:rsidRPr="00392A01">
        <w:rPr>
          <w:rFonts w:ascii="Arial" w:hAnsi="Arial" w:cs="Arial"/>
          <w:b/>
          <w:bCs/>
          <w:sz w:val="22"/>
          <w:szCs w:val="22"/>
          <w:u w:val="single"/>
        </w:rPr>
        <w:t>Pacientes estables o asintomáticos previamente revascularizados:</w:t>
      </w:r>
    </w:p>
    <w:p w14:paraId="3C44A649" w14:textId="14CBFEEC" w:rsidR="00B15FAB" w:rsidRPr="00392A01" w:rsidRDefault="00B15FAB" w:rsidP="000B2C63">
      <w:pPr>
        <w:spacing w:line="360" w:lineRule="auto"/>
        <w:jc w:val="both"/>
        <w:rPr>
          <w:rFonts w:ascii="Arial" w:hAnsi="Arial" w:cs="Arial"/>
          <w:sz w:val="22"/>
          <w:szCs w:val="22"/>
        </w:rPr>
      </w:pPr>
      <w:r w:rsidRPr="00392A01">
        <w:rPr>
          <w:rFonts w:ascii="Arial" w:hAnsi="Arial" w:cs="Arial"/>
          <w:sz w:val="22"/>
          <w:szCs w:val="22"/>
        </w:rPr>
        <w:t>Se puede considerar cirugía no urgente/electiva y no cardíaca para pacientes con implante reciente de stent no medicados tras un mínimo de 4 semanas o preferiblemente luego de 3 meses</w:t>
      </w:r>
    </w:p>
    <w:p w14:paraId="30AC0DB8" w14:textId="77777777" w:rsidR="00B15FAB" w:rsidRPr="00392A01" w:rsidRDefault="00B15FAB" w:rsidP="000B2C63">
      <w:pPr>
        <w:spacing w:line="360" w:lineRule="auto"/>
        <w:jc w:val="both"/>
        <w:rPr>
          <w:rFonts w:ascii="Arial" w:hAnsi="Arial" w:cs="Arial"/>
          <w:sz w:val="22"/>
          <w:szCs w:val="22"/>
        </w:rPr>
      </w:pPr>
      <w:r w:rsidRPr="00392A01">
        <w:rPr>
          <w:rFonts w:ascii="Arial" w:hAnsi="Arial" w:cs="Arial"/>
          <w:sz w:val="22"/>
          <w:szCs w:val="22"/>
        </w:rPr>
        <w:t xml:space="preserve">Pacientes con stent medicados tras un mínimo de 12 meses. Pudiera disminuirse a 6 meses con los de nueva generación. </w:t>
      </w:r>
    </w:p>
    <w:p w14:paraId="53972575" w14:textId="77777777" w:rsidR="00B15FAB" w:rsidRPr="00392A01" w:rsidRDefault="00B15FAB" w:rsidP="000B2C63">
      <w:pPr>
        <w:spacing w:line="360" w:lineRule="auto"/>
        <w:jc w:val="both"/>
        <w:rPr>
          <w:rFonts w:ascii="Arial" w:hAnsi="Arial" w:cs="Arial"/>
          <w:sz w:val="22"/>
          <w:szCs w:val="22"/>
        </w:rPr>
      </w:pPr>
      <w:r w:rsidRPr="00392A01">
        <w:rPr>
          <w:rFonts w:ascii="Arial" w:hAnsi="Arial" w:cs="Arial"/>
          <w:sz w:val="22"/>
          <w:szCs w:val="22"/>
        </w:rPr>
        <w:t xml:space="preserve">Pacientes con angioplastia con balón, debe considerarse el aplazamiento de la cirugía como mínimo 2 semanas tras la angioplastia. </w:t>
      </w:r>
    </w:p>
    <w:p w14:paraId="6884DCA2" w14:textId="77777777" w:rsidR="00B15FAB" w:rsidRPr="00D607E4" w:rsidRDefault="00B15FAB" w:rsidP="000B2C63">
      <w:pPr>
        <w:spacing w:line="360" w:lineRule="auto"/>
        <w:jc w:val="both"/>
        <w:rPr>
          <w:rFonts w:ascii="Arial" w:hAnsi="Arial" w:cs="Arial"/>
          <w:sz w:val="22"/>
          <w:szCs w:val="22"/>
        </w:rPr>
      </w:pPr>
    </w:p>
    <w:p w14:paraId="4C11189B" w14:textId="77777777" w:rsidR="00B15FAB" w:rsidRPr="00392A01" w:rsidRDefault="00B15FAB" w:rsidP="000B2C63">
      <w:pPr>
        <w:spacing w:line="360" w:lineRule="auto"/>
        <w:jc w:val="both"/>
        <w:rPr>
          <w:rFonts w:ascii="Arial" w:hAnsi="Arial" w:cs="Arial"/>
          <w:b/>
          <w:bCs/>
          <w:sz w:val="22"/>
          <w:szCs w:val="22"/>
          <w:u w:val="single"/>
        </w:rPr>
      </w:pPr>
      <w:r w:rsidRPr="00392A01">
        <w:rPr>
          <w:rFonts w:ascii="Arial" w:hAnsi="Arial" w:cs="Arial"/>
          <w:b/>
          <w:bCs/>
          <w:sz w:val="22"/>
          <w:szCs w:val="22"/>
          <w:u w:val="single"/>
        </w:rPr>
        <w:t>Pacientes Usuarios de Marcapasos/DAI</w:t>
      </w:r>
    </w:p>
    <w:p w14:paraId="46E9BF69" w14:textId="50F73EF2" w:rsidR="00B15FAB" w:rsidRPr="00D607E4" w:rsidRDefault="00B15FAB" w:rsidP="000B2C63">
      <w:pPr>
        <w:spacing w:line="360" w:lineRule="auto"/>
        <w:jc w:val="both"/>
        <w:rPr>
          <w:rFonts w:ascii="Arial" w:hAnsi="Arial" w:cs="Arial"/>
          <w:sz w:val="22"/>
          <w:szCs w:val="22"/>
        </w:rPr>
      </w:pPr>
      <w:r w:rsidRPr="00D607E4">
        <w:rPr>
          <w:rFonts w:ascii="Arial" w:hAnsi="Arial" w:cs="Arial"/>
          <w:sz w:val="22"/>
          <w:szCs w:val="22"/>
        </w:rPr>
        <w:t xml:space="preserve">-Los pacientes con marcapasos permanente pueden someterse a cirugía sin riesgos adicionales si se toman las medidas de precaución necesarias. El empleo del bisturí eléctrico unipolar representa un riesgo importante ya que el estímulo eléctrico del bisturí puede inhibir la respuesta del marcapasos a demanda o reprogramar el marcapasos. Se puede evitar y minimizar con el uso de bipolar con la placa neutra colocada en la posición adecuada para crear el circuito eléctrico. También se puede reducir las interferencias </w:t>
      </w:r>
      <w:r w:rsidRPr="00D607E4">
        <w:rPr>
          <w:rFonts w:ascii="Arial" w:hAnsi="Arial" w:cs="Arial"/>
          <w:sz w:val="22"/>
          <w:szCs w:val="22"/>
        </w:rPr>
        <w:lastRenderedPageBreak/>
        <w:t xml:space="preserve">manteniendo el bisturí alejado del marcapasos y empleando descargas cortas con la menor amplitud posible. Debe programarse en modo asíncrono o sin sensor en pacientes dependientes del marcapasos. Para ello, la manera más sencilla es colocar un imán en la piel encima del marcapasos cuando el paciente se encuentra en </w:t>
      </w:r>
      <w:r w:rsidR="00F02B5C" w:rsidRPr="00D607E4">
        <w:rPr>
          <w:rFonts w:ascii="Arial" w:hAnsi="Arial" w:cs="Arial"/>
          <w:sz w:val="22"/>
          <w:szCs w:val="22"/>
        </w:rPr>
        <w:t>el quirófano</w:t>
      </w:r>
      <w:r w:rsidRPr="00D607E4">
        <w:rPr>
          <w:rFonts w:ascii="Arial" w:hAnsi="Arial" w:cs="Arial"/>
          <w:sz w:val="22"/>
          <w:szCs w:val="22"/>
        </w:rPr>
        <w:t xml:space="preserve">. </w:t>
      </w:r>
    </w:p>
    <w:p w14:paraId="1060F577" w14:textId="77777777" w:rsidR="00B15FAB" w:rsidRPr="00D607E4" w:rsidRDefault="00B15FAB" w:rsidP="000B2C63">
      <w:pPr>
        <w:spacing w:line="360" w:lineRule="auto"/>
        <w:jc w:val="both"/>
        <w:rPr>
          <w:rFonts w:ascii="Arial" w:hAnsi="Arial" w:cs="Arial"/>
          <w:sz w:val="22"/>
          <w:szCs w:val="22"/>
        </w:rPr>
      </w:pPr>
      <w:r w:rsidRPr="00D607E4">
        <w:rPr>
          <w:rFonts w:ascii="Arial" w:hAnsi="Arial" w:cs="Arial"/>
          <w:sz w:val="22"/>
          <w:szCs w:val="22"/>
        </w:rPr>
        <w:t>En pacientes cuyo ritmo subyacente no sea fiable, es preciso comprobar el funcionamiento del marcapasos tras la cirugía para asegurar que se ha programado correctamente y que los umbrales de estimulación son los adecuados</w:t>
      </w:r>
    </w:p>
    <w:p w14:paraId="72B5934B" w14:textId="77777777" w:rsidR="00B15FAB" w:rsidRPr="00D607E4" w:rsidRDefault="00B15FAB" w:rsidP="000B2C63">
      <w:pPr>
        <w:spacing w:line="360" w:lineRule="auto"/>
        <w:jc w:val="both"/>
        <w:rPr>
          <w:rFonts w:ascii="Arial" w:hAnsi="Arial" w:cs="Arial"/>
          <w:sz w:val="22"/>
          <w:szCs w:val="22"/>
        </w:rPr>
      </w:pPr>
    </w:p>
    <w:p w14:paraId="3AE0A5DF" w14:textId="77777777" w:rsidR="00B15FAB" w:rsidRPr="00D607E4" w:rsidRDefault="00B15FAB" w:rsidP="000B2C63">
      <w:pPr>
        <w:spacing w:line="360" w:lineRule="auto"/>
        <w:jc w:val="both"/>
        <w:rPr>
          <w:rFonts w:ascii="Arial" w:hAnsi="Arial" w:cs="Arial"/>
          <w:sz w:val="22"/>
          <w:szCs w:val="22"/>
        </w:rPr>
      </w:pPr>
      <w:r w:rsidRPr="00D607E4">
        <w:rPr>
          <w:rFonts w:ascii="Arial" w:hAnsi="Arial" w:cs="Arial"/>
          <w:sz w:val="22"/>
          <w:szCs w:val="22"/>
        </w:rPr>
        <w:t xml:space="preserve">-En el caso del DAI, también pueden ocurrir interferencias por el uso del bisturí por lo cual debe desactivarse durante la cirugía y disponer de un desfibrilador externo en el intraoperatorio. </w:t>
      </w:r>
    </w:p>
    <w:p w14:paraId="070A117C" w14:textId="77777777" w:rsidR="00B15FAB" w:rsidRDefault="00B15FAB" w:rsidP="00B15FAB">
      <w:pPr>
        <w:spacing w:line="360" w:lineRule="auto"/>
        <w:jc w:val="both"/>
        <w:rPr>
          <w:rFonts w:ascii="Arial" w:hAnsi="Arial" w:cs="Arial"/>
          <w:b/>
          <w:bCs/>
          <w:sz w:val="22"/>
          <w:szCs w:val="22"/>
          <w:u w:val="single"/>
        </w:rPr>
      </w:pPr>
    </w:p>
    <w:p w14:paraId="284D7201" w14:textId="77777777" w:rsidR="00B15FAB" w:rsidRPr="00D607E4" w:rsidRDefault="00B15FAB" w:rsidP="00B15FAB">
      <w:pPr>
        <w:spacing w:line="360" w:lineRule="auto"/>
        <w:jc w:val="both"/>
        <w:rPr>
          <w:rFonts w:ascii="Arial" w:hAnsi="Arial" w:cs="Arial"/>
          <w:b/>
          <w:bCs/>
          <w:sz w:val="22"/>
          <w:szCs w:val="22"/>
          <w:u w:val="single"/>
        </w:rPr>
      </w:pPr>
    </w:p>
    <w:p w14:paraId="3E1B4D6E" w14:textId="77777777" w:rsidR="00B15FAB" w:rsidRPr="00392A01" w:rsidRDefault="00B15FAB" w:rsidP="000B2C63">
      <w:pPr>
        <w:spacing w:line="360" w:lineRule="auto"/>
        <w:jc w:val="both"/>
        <w:rPr>
          <w:rFonts w:ascii="Arial" w:hAnsi="Arial" w:cs="Arial"/>
          <w:b/>
          <w:bCs/>
          <w:sz w:val="22"/>
          <w:szCs w:val="22"/>
          <w:u w:val="single"/>
        </w:rPr>
      </w:pPr>
      <w:r w:rsidRPr="00392A01">
        <w:rPr>
          <w:rFonts w:ascii="Arial" w:hAnsi="Arial" w:cs="Arial"/>
          <w:b/>
          <w:bCs/>
          <w:sz w:val="22"/>
          <w:szCs w:val="22"/>
          <w:u w:val="single"/>
        </w:rPr>
        <w:t xml:space="preserve">Enfermedad Renal </w:t>
      </w:r>
    </w:p>
    <w:p w14:paraId="38765039" w14:textId="2296C468" w:rsidR="00B15FAB" w:rsidRPr="00D607E4" w:rsidRDefault="00B15FAB" w:rsidP="000B2C63">
      <w:pPr>
        <w:spacing w:line="360" w:lineRule="auto"/>
        <w:jc w:val="both"/>
        <w:rPr>
          <w:rFonts w:ascii="Arial" w:hAnsi="Arial" w:cs="Arial"/>
          <w:sz w:val="22"/>
          <w:szCs w:val="22"/>
        </w:rPr>
      </w:pPr>
      <w:r w:rsidRPr="00D607E4">
        <w:rPr>
          <w:rFonts w:ascii="Arial" w:hAnsi="Arial" w:cs="Arial"/>
          <w:sz w:val="22"/>
          <w:szCs w:val="22"/>
        </w:rPr>
        <w:t xml:space="preserve">La función renal alterada se asocia con un aumento importante del riesgo ECV y es un factor independiente de riesgo de eventos cardiovasculares adversos postoperatorios como IAM, ACV y progresión a ICC. La aparición de IRA tras una cirugía mayor reduce la supervivencia a largo plazo de los pacientes con función renal inicialmente normal. </w:t>
      </w:r>
    </w:p>
    <w:p w14:paraId="2DF07DB0" w14:textId="77777777" w:rsidR="00B15FAB" w:rsidRPr="00D607E4" w:rsidRDefault="00B15FAB" w:rsidP="000B2C63">
      <w:pPr>
        <w:spacing w:line="360" w:lineRule="auto"/>
        <w:jc w:val="both"/>
        <w:rPr>
          <w:rFonts w:ascii="Arial" w:hAnsi="Arial" w:cs="Arial"/>
          <w:sz w:val="22"/>
          <w:szCs w:val="22"/>
        </w:rPr>
      </w:pPr>
      <w:r w:rsidRPr="00D607E4">
        <w:rPr>
          <w:rFonts w:ascii="Arial" w:hAnsi="Arial" w:cs="Arial"/>
          <w:sz w:val="22"/>
          <w:szCs w:val="22"/>
        </w:rPr>
        <w:t xml:space="preserve">Son factores de riesgo de IRA en el postoperatorio: Edad &gt;56 años, sexo masculino, IC, ascitis, HTA, cirugía urgente o intraperitoneal, elevación preoperatoria de la creatinina y diabetes mellitus. </w:t>
      </w:r>
    </w:p>
    <w:p w14:paraId="7E12A0C0" w14:textId="77777777" w:rsidR="00B15FAB" w:rsidRPr="00D607E4" w:rsidRDefault="00B15FAB" w:rsidP="000B2C63">
      <w:pPr>
        <w:spacing w:line="360" w:lineRule="auto"/>
        <w:jc w:val="both"/>
        <w:rPr>
          <w:rFonts w:ascii="Arial" w:hAnsi="Arial" w:cs="Arial"/>
          <w:sz w:val="22"/>
          <w:szCs w:val="22"/>
        </w:rPr>
      </w:pPr>
    </w:p>
    <w:p w14:paraId="2BADE175" w14:textId="77777777" w:rsidR="00B15FAB" w:rsidRPr="00392A01" w:rsidRDefault="00B15FAB" w:rsidP="000B2C63">
      <w:pPr>
        <w:spacing w:line="360" w:lineRule="auto"/>
        <w:jc w:val="both"/>
        <w:rPr>
          <w:rFonts w:ascii="Arial" w:hAnsi="Arial" w:cs="Arial"/>
          <w:b/>
          <w:bCs/>
          <w:sz w:val="22"/>
          <w:szCs w:val="22"/>
          <w:u w:val="single"/>
        </w:rPr>
      </w:pPr>
      <w:r w:rsidRPr="00392A01">
        <w:rPr>
          <w:rFonts w:ascii="Arial" w:hAnsi="Arial" w:cs="Arial"/>
          <w:b/>
          <w:bCs/>
          <w:sz w:val="22"/>
          <w:szCs w:val="22"/>
          <w:u w:val="single"/>
        </w:rPr>
        <w:t>Enfermedad Renal Crónica en Hemodiálisis</w:t>
      </w:r>
    </w:p>
    <w:p w14:paraId="48AF1B26" w14:textId="77777777" w:rsidR="00B15FAB" w:rsidRPr="003F7B23" w:rsidRDefault="00B15FAB" w:rsidP="000B2C63">
      <w:pPr>
        <w:spacing w:line="360" w:lineRule="auto"/>
        <w:jc w:val="both"/>
        <w:rPr>
          <w:rFonts w:ascii="Arial" w:hAnsi="Arial" w:cs="Arial"/>
          <w:sz w:val="22"/>
          <w:szCs w:val="22"/>
          <w:lang w:val="es-CL"/>
        </w:rPr>
      </w:pPr>
      <w:r w:rsidRPr="003F7B23">
        <w:rPr>
          <w:rFonts w:ascii="Arial" w:hAnsi="Arial" w:cs="Arial"/>
          <w:sz w:val="22"/>
          <w:szCs w:val="22"/>
          <w:lang w:val="es-CL"/>
        </w:rPr>
        <w:t>Planificar procedimiento quirúrgico en base a terapia dialítica</w:t>
      </w:r>
    </w:p>
    <w:p w14:paraId="00B14BE3" w14:textId="77777777" w:rsidR="00B15FAB" w:rsidRPr="00D607E4" w:rsidRDefault="00B15FAB" w:rsidP="000B2C63">
      <w:pPr>
        <w:spacing w:line="360" w:lineRule="auto"/>
        <w:jc w:val="both"/>
        <w:rPr>
          <w:rFonts w:ascii="Arial" w:hAnsi="Arial" w:cs="Arial"/>
          <w:sz w:val="22"/>
          <w:szCs w:val="22"/>
          <w:lang w:val="es-CL"/>
        </w:rPr>
      </w:pPr>
      <w:r w:rsidRPr="003F7B23">
        <w:rPr>
          <w:rFonts w:ascii="Arial" w:hAnsi="Arial" w:cs="Arial"/>
          <w:sz w:val="22"/>
          <w:szCs w:val="22"/>
          <w:lang w:val="es-CL"/>
        </w:rPr>
        <w:t xml:space="preserve">Idealmente </w:t>
      </w:r>
      <w:proofErr w:type="spellStart"/>
      <w:r w:rsidRPr="003F7B23">
        <w:rPr>
          <w:rFonts w:ascii="Arial" w:hAnsi="Arial" w:cs="Arial"/>
          <w:sz w:val="22"/>
          <w:szCs w:val="22"/>
          <w:lang w:val="es-CL"/>
        </w:rPr>
        <w:t>inter</w:t>
      </w:r>
      <w:r w:rsidRPr="00D607E4">
        <w:rPr>
          <w:rFonts w:ascii="Arial" w:hAnsi="Arial" w:cs="Arial"/>
          <w:sz w:val="22"/>
          <w:szCs w:val="22"/>
          <w:lang w:val="es-CL"/>
        </w:rPr>
        <w:t>-d</w:t>
      </w:r>
      <w:r w:rsidRPr="003F7B23">
        <w:rPr>
          <w:rFonts w:ascii="Arial" w:hAnsi="Arial" w:cs="Arial"/>
          <w:sz w:val="22"/>
          <w:szCs w:val="22"/>
          <w:lang w:val="es-CL"/>
        </w:rPr>
        <w:t>iálisis</w:t>
      </w:r>
      <w:proofErr w:type="spellEnd"/>
      <w:r w:rsidRPr="003F7B23">
        <w:rPr>
          <w:rFonts w:ascii="Arial" w:hAnsi="Arial" w:cs="Arial"/>
          <w:sz w:val="22"/>
          <w:szCs w:val="22"/>
          <w:lang w:val="es-CL"/>
        </w:rPr>
        <w:t xml:space="preserve"> </w:t>
      </w:r>
    </w:p>
    <w:p w14:paraId="2CB8F718" w14:textId="77777777" w:rsidR="00B15FAB" w:rsidRPr="00D607E4" w:rsidRDefault="00B15FAB" w:rsidP="000B2C63">
      <w:pPr>
        <w:spacing w:line="360" w:lineRule="auto"/>
        <w:jc w:val="both"/>
        <w:rPr>
          <w:rFonts w:ascii="Arial" w:hAnsi="Arial" w:cs="Arial"/>
          <w:sz w:val="22"/>
          <w:szCs w:val="22"/>
          <w:lang w:val="es-CL"/>
        </w:rPr>
      </w:pPr>
      <w:r w:rsidRPr="00D607E4">
        <w:rPr>
          <w:rFonts w:ascii="Arial" w:hAnsi="Arial" w:cs="Arial"/>
          <w:sz w:val="22"/>
          <w:szCs w:val="22"/>
          <w:lang w:val="es-CL"/>
        </w:rPr>
        <w:t xml:space="preserve">Si por necesidad se realiza la cirugía el mismo día de la </w:t>
      </w:r>
      <w:r>
        <w:rPr>
          <w:rFonts w:ascii="Arial" w:hAnsi="Arial" w:cs="Arial"/>
          <w:sz w:val="22"/>
          <w:szCs w:val="22"/>
          <w:lang w:val="es-CL"/>
        </w:rPr>
        <w:t>diálisis</w:t>
      </w:r>
      <w:r w:rsidRPr="00D607E4">
        <w:rPr>
          <w:rFonts w:ascii="Arial" w:hAnsi="Arial" w:cs="Arial"/>
          <w:sz w:val="22"/>
          <w:szCs w:val="22"/>
          <w:lang w:val="es-CL"/>
        </w:rPr>
        <w:t xml:space="preserve">, se aumenta el riesgo de inestabilidad hemodinámica, alteraciones hidroelectrolíticas, sobrecarga de líquidos, hipercalcemia y acidosis metabólica. </w:t>
      </w:r>
    </w:p>
    <w:p w14:paraId="4EEC0CF7" w14:textId="77777777" w:rsidR="00B15FAB" w:rsidRPr="003F7B23" w:rsidRDefault="00B15FAB" w:rsidP="000B2C63">
      <w:pPr>
        <w:spacing w:line="360" w:lineRule="auto"/>
        <w:jc w:val="both"/>
        <w:rPr>
          <w:rFonts w:ascii="Arial" w:hAnsi="Arial" w:cs="Arial"/>
          <w:sz w:val="22"/>
          <w:szCs w:val="22"/>
          <w:lang w:val="es-CL"/>
        </w:rPr>
      </w:pPr>
      <w:r w:rsidRPr="00D607E4">
        <w:rPr>
          <w:rFonts w:ascii="Arial" w:hAnsi="Arial" w:cs="Arial"/>
          <w:sz w:val="22"/>
          <w:szCs w:val="22"/>
          <w:lang w:val="es-CL"/>
        </w:rPr>
        <w:t>Si fuese necesario dializar el mismo día de la intervención dado el alto riesgo de sangrado, no deberá cebar el circuito extracorpóreo con heparina.</w:t>
      </w:r>
    </w:p>
    <w:p w14:paraId="50BA3C61" w14:textId="77777777" w:rsidR="00B15FAB" w:rsidRPr="003F7B23" w:rsidRDefault="00B15FAB" w:rsidP="000B2C63">
      <w:pPr>
        <w:spacing w:line="360" w:lineRule="auto"/>
        <w:jc w:val="both"/>
        <w:rPr>
          <w:rFonts w:ascii="Arial" w:hAnsi="Arial" w:cs="Arial"/>
          <w:sz w:val="22"/>
          <w:szCs w:val="22"/>
          <w:lang w:val="es-CL"/>
        </w:rPr>
      </w:pPr>
      <w:r w:rsidRPr="00D607E4">
        <w:rPr>
          <w:rFonts w:ascii="Arial" w:hAnsi="Arial" w:cs="Arial"/>
          <w:sz w:val="22"/>
          <w:szCs w:val="22"/>
          <w:lang w:val="es-CL"/>
        </w:rPr>
        <w:t xml:space="preserve">Repetir exámenes </w:t>
      </w:r>
      <w:r w:rsidRPr="003F7B23">
        <w:rPr>
          <w:rFonts w:ascii="Arial" w:hAnsi="Arial" w:cs="Arial"/>
          <w:sz w:val="22"/>
          <w:szCs w:val="22"/>
          <w:lang w:val="es-CL"/>
        </w:rPr>
        <w:t>día de la cirugía</w:t>
      </w:r>
      <w:r w:rsidRPr="00D607E4">
        <w:rPr>
          <w:rFonts w:ascii="Arial" w:hAnsi="Arial" w:cs="Arial"/>
          <w:sz w:val="22"/>
          <w:szCs w:val="22"/>
          <w:lang w:val="es-CL"/>
        </w:rPr>
        <w:t>: Pruebas de coagulación y electrolitos plasmáticos.</w:t>
      </w:r>
    </w:p>
    <w:p w14:paraId="13AB32E7" w14:textId="77777777" w:rsidR="00B15FAB" w:rsidRPr="00D607E4" w:rsidRDefault="00B15FAB" w:rsidP="00B15FAB">
      <w:pPr>
        <w:spacing w:line="360" w:lineRule="auto"/>
        <w:jc w:val="both"/>
        <w:rPr>
          <w:rFonts w:ascii="Arial" w:hAnsi="Arial" w:cs="Arial"/>
          <w:sz w:val="22"/>
          <w:szCs w:val="22"/>
        </w:rPr>
      </w:pPr>
    </w:p>
    <w:p w14:paraId="29CC7D58" w14:textId="77777777" w:rsidR="00B15FAB" w:rsidRPr="00392A01" w:rsidRDefault="00B15FAB" w:rsidP="000B2C63">
      <w:pPr>
        <w:spacing w:line="360" w:lineRule="auto"/>
        <w:jc w:val="both"/>
        <w:rPr>
          <w:rFonts w:ascii="Arial" w:hAnsi="Arial" w:cs="Arial"/>
          <w:b/>
          <w:bCs/>
          <w:sz w:val="22"/>
          <w:szCs w:val="22"/>
          <w:u w:val="single"/>
        </w:rPr>
      </w:pPr>
      <w:r w:rsidRPr="00392A01">
        <w:rPr>
          <w:rFonts w:ascii="Arial" w:hAnsi="Arial" w:cs="Arial"/>
          <w:b/>
          <w:bCs/>
          <w:sz w:val="22"/>
          <w:szCs w:val="22"/>
          <w:u w:val="single"/>
        </w:rPr>
        <w:t>Diabetes Mellitus</w:t>
      </w:r>
    </w:p>
    <w:p w14:paraId="5AFCC155" w14:textId="77777777" w:rsidR="00B15FAB" w:rsidRPr="00D607E4" w:rsidRDefault="00B15FAB" w:rsidP="000B2C63">
      <w:pPr>
        <w:spacing w:line="360" w:lineRule="auto"/>
        <w:jc w:val="both"/>
        <w:rPr>
          <w:rFonts w:ascii="Arial" w:hAnsi="Arial" w:cs="Arial"/>
          <w:color w:val="000000"/>
          <w:sz w:val="22"/>
          <w:szCs w:val="22"/>
        </w:rPr>
      </w:pPr>
      <w:r w:rsidRPr="00D607E4">
        <w:rPr>
          <w:rFonts w:ascii="Arial" w:hAnsi="Arial" w:cs="Arial"/>
          <w:color w:val="000000"/>
          <w:sz w:val="22"/>
          <w:szCs w:val="22"/>
        </w:rPr>
        <w:t xml:space="preserve">La importancia de un buen control glicémico se debe a que los resultados adversos son marcadamente elevados en aquellos pacientes con mal control glucémico incluyendo un aumento de más del 50% en la mortalidad, así mismo, incremento de infecciones respiratorias hasta 2,4 veces, infección sitio quirúrgico 2 veces, infección sitio urinario 3 veces, infarto agudo de miocardio 2 veces y lesión renal aguda 2 veces. </w:t>
      </w:r>
    </w:p>
    <w:p w14:paraId="2D91B1D9" w14:textId="77777777" w:rsidR="00B15FAB" w:rsidRDefault="00B15FAB" w:rsidP="000B2C63">
      <w:pPr>
        <w:spacing w:line="360" w:lineRule="auto"/>
        <w:jc w:val="both"/>
        <w:rPr>
          <w:rFonts w:ascii="Arial" w:hAnsi="Arial" w:cs="Arial"/>
          <w:color w:val="000000"/>
          <w:sz w:val="22"/>
          <w:szCs w:val="22"/>
          <w:shd w:val="clear" w:color="auto" w:fill="FFFFFF"/>
        </w:rPr>
      </w:pPr>
      <w:r w:rsidRPr="00D607E4">
        <w:rPr>
          <w:rFonts w:ascii="Arial" w:hAnsi="Arial" w:cs="Arial"/>
          <w:color w:val="000000"/>
          <w:sz w:val="22"/>
          <w:szCs w:val="22"/>
        </w:rPr>
        <w:t xml:space="preserve">Por otra parte, </w:t>
      </w:r>
      <w:r w:rsidRPr="00D607E4">
        <w:rPr>
          <w:rFonts w:ascii="Arial" w:hAnsi="Arial" w:cs="Arial"/>
          <w:color w:val="000000"/>
          <w:sz w:val="22"/>
          <w:szCs w:val="22"/>
          <w:shd w:val="clear" w:color="auto" w:fill="FFFFFF"/>
        </w:rPr>
        <w:t xml:space="preserve">el solo hecho de presentar hiperglucemia intraoperatoria, con o sin antecedente o diagnóstico conocido de diabetes, ha demostrado aumentar la estancia hospitalaria, las infecciones del sitio quirúrgico, las infecciones urinarias y la mortalidad en cirugía no cardíaca. Adicionalmente, la cetoacidosis diabética o el estado hiperosmolar no cetónico se pueden presentar como complicaciones en estos pacientes. </w:t>
      </w:r>
    </w:p>
    <w:p w14:paraId="49608EC0" w14:textId="77777777" w:rsidR="00B15FAB" w:rsidRPr="00D607E4" w:rsidRDefault="00B15FAB" w:rsidP="00B15FAB">
      <w:pPr>
        <w:spacing w:line="360" w:lineRule="auto"/>
        <w:jc w:val="both"/>
        <w:rPr>
          <w:rFonts w:ascii="Arial" w:hAnsi="Arial" w:cs="Arial"/>
          <w:color w:val="000000"/>
          <w:sz w:val="22"/>
          <w:szCs w:val="22"/>
          <w:shd w:val="clear" w:color="auto" w:fill="FFFFFF"/>
        </w:rPr>
      </w:pPr>
    </w:p>
    <w:p w14:paraId="18512914" w14:textId="35B9CF99" w:rsidR="00B15FAB" w:rsidRDefault="00B15FAB" w:rsidP="000B2C63">
      <w:pPr>
        <w:spacing w:line="360" w:lineRule="auto"/>
        <w:jc w:val="both"/>
        <w:rPr>
          <w:rFonts w:ascii="Arial" w:hAnsi="Arial" w:cs="Arial"/>
          <w:color w:val="000000"/>
          <w:sz w:val="22"/>
          <w:szCs w:val="22"/>
          <w:shd w:val="clear" w:color="auto" w:fill="FFFFFF"/>
        </w:rPr>
      </w:pPr>
      <w:r w:rsidRPr="00D607E4">
        <w:rPr>
          <w:rFonts w:ascii="Arial" w:hAnsi="Arial" w:cs="Arial"/>
          <w:color w:val="000000"/>
          <w:sz w:val="22"/>
          <w:szCs w:val="22"/>
          <w:shd w:val="clear" w:color="auto" w:fill="FFFFFF"/>
        </w:rPr>
        <w:t xml:space="preserve">La hiperglucemia resultante es un factor de riesgo para sepsis posoperatoria, disfunción endotelial, isquemia cerebral y mala cicatrización. </w:t>
      </w:r>
      <w:r>
        <w:rPr>
          <w:rFonts w:ascii="Arial" w:hAnsi="Arial" w:cs="Arial"/>
          <w:color w:val="000000"/>
          <w:sz w:val="22"/>
          <w:szCs w:val="22"/>
          <w:shd w:val="clear" w:color="auto" w:fill="FFFFFF"/>
        </w:rPr>
        <w:t xml:space="preserve">Por otra </w:t>
      </w:r>
      <w:r w:rsidR="00F02B5C">
        <w:rPr>
          <w:rFonts w:ascii="Arial" w:hAnsi="Arial" w:cs="Arial"/>
          <w:color w:val="000000"/>
          <w:sz w:val="22"/>
          <w:szCs w:val="22"/>
          <w:shd w:val="clear" w:color="auto" w:fill="FFFFFF"/>
        </w:rPr>
        <w:t xml:space="preserve">parte, </w:t>
      </w:r>
      <w:r w:rsidR="00F02B5C" w:rsidRPr="00D607E4">
        <w:rPr>
          <w:rFonts w:ascii="Arial" w:hAnsi="Arial" w:cs="Arial"/>
          <w:color w:val="000000"/>
          <w:sz w:val="22"/>
          <w:szCs w:val="22"/>
          <w:shd w:val="clear" w:color="auto" w:fill="FFFFFF"/>
        </w:rPr>
        <w:t>la</w:t>
      </w:r>
      <w:r w:rsidRPr="00D607E4">
        <w:rPr>
          <w:rFonts w:ascii="Arial" w:hAnsi="Arial" w:cs="Arial"/>
          <w:color w:val="000000"/>
          <w:sz w:val="22"/>
          <w:szCs w:val="22"/>
          <w:shd w:val="clear" w:color="auto" w:fill="FFFFFF"/>
        </w:rPr>
        <w:t xml:space="preserve"> combinación de medicamentos hipoglucemiantes y el ayuno pueden generar una hipoglucemia severa, que podría pasar inadvertida durante la anestesia general o la sedación por un período de tiempo crítico, con desenlaces</w:t>
      </w:r>
      <w:r>
        <w:rPr>
          <w:rFonts w:ascii="Arial" w:hAnsi="Arial" w:cs="Arial"/>
          <w:color w:val="000000"/>
          <w:sz w:val="22"/>
          <w:szCs w:val="22"/>
          <w:shd w:val="clear" w:color="auto" w:fill="FFFFFF"/>
        </w:rPr>
        <w:t xml:space="preserve"> </w:t>
      </w:r>
      <w:r w:rsidRPr="00D607E4">
        <w:rPr>
          <w:rFonts w:ascii="Arial" w:hAnsi="Arial" w:cs="Arial"/>
          <w:color w:val="000000"/>
          <w:sz w:val="22"/>
          <w:szCs w:val="22"/>
          <w:shd w:val="clear" w:color="auto" w:fill="FFFFFF"/>
        </w:rPr>
        <w:t xml:space="preserve">desfavorables como complicaciones neurológicas, entre ellas somnolencia, convulsiones, retraso en el despertar y según la duración, lesión neurológica irreversible, incremento de estancia en UCI e incluso la muerte. </w:t>
      </w:r>
    </w:p>
    <w:p w14:paraId="7CA1A91F" w14:textId="77777777" w:rsidR="00B15FAB" w:rsidRPr="00D607E4" w:rsidRDefault="00B15FAB" w:rsidP="000B2C63">
      <w:pPr>
        <w:spacing w:line="360" w:lineRule="auto"/>
        <w:jc w:val="both"/>
        <w:rPr>
          <w:rFonts w:ascii="Arial" w:hAnsi="Arial" w:cs="Arial"/>
          <w:color w:val="000000"/>
          <w:sz w:val="22"/>
          <w:szCs w:val="22"/>
          <w:shd w:val="clear" w:color="auto" w:fill="FFFFFF"/>
        </w:rPr>
      </w:pPr>
    </w:p>
    <w:p w14:paraId="60E207B1" w14:textId="77777777" w:rsidR="00B15FAB" w:rsidRPr="00D607E4" w:rsidRDefault="00B15FAB" w:rsidP="000B2C63">
      <w:pPr>
        <w:spacing w:line="360" w:lineRule="auto"/>
        <w:jc w:val="both"/>
        <w:rPr>
          <w:rFonts w:ascii="Arial" w:hAnsi="Arial" w:cs="Arial"/>
          <w:color w:val="000000"/>
          <w:sz w:val="21"/>
          <w:szCs w:val="21"/>
          <w:shd w:val="clear" w:color="auto" w:fill="FFFFFF"/>
        </w:rPr>
      </w:pPr>
      <w:r w:rsidRPr="00D607E4">
        <w:rPr>
          <w:rFonts w:ascii="Arial" w:hAnsi="Arial" w:cs="Arial"/>
          <w:color w:val="000000"/>
          <w:sz w:val="21"/>
          <w:szCs w:val="21"/>
          <w:shd w:val="clear" w:color="auto" w:fill="FFFFFF"/>
        </w:rPr>
        <w:t>El uso de insulina incluido en el índice Lee (Score de Riesgo Cardiovascular para la valoración del riesgo cardiovascular en el paciente sometido a cirugía no cardíaca), ha sido implicada como factor de riesgo para muerte a 30 días y desenlaces cardiovasculares adversos siempre y cuando no se tenga control sobre la glucemia del paciente, ya que genera disfunción neurológica periférica por daño mitocondrial, producción de radicales libres y alteración de la función de las bombas sodio/ potasio ATPasa. Se calcula que aproximadamente, el 25% de los pacientes con diabetes tipo 1 y una tasa mayor de DM 2 (dependiendo del tiempo de evolución), pueden presentar cuadros de hiperglucemia perioperatorias. Esta situación predispone a mayor inestabilidad hemodinámica, retraso en el vaciamiento gástrico, retención o incontinencia urinaria, dismotilidad intestinal, pérdida de los reflejos vasomotores cutáneos, alteración de la perfusión cerebral, infartos cardíacos silentes, muerte súbita, entre otros</w:t>
      </w:r>
    </w:p>
    <w:p w14:paraId="27FF6690" w14:textId="0C0E60BB" w:rsidR="002752FE" w:rsidRDefault="00B15FAB" w:rsidP="00B15FAB">
      <w:pPr>
        <w:spacing w:line="360" w:lineRule="auto"/>
        <w:jc w:val="both"/>
        <w:rPr>
          <w:rFonts w:ascii="Arial" w:hAnsi="Arial" w:cs="Arial"/>
          <w:color w:val="000000"/>
          <w:sz w:val="21"/>
          <w:szCs w:val="21"/>
          <w:shd w:val="clear" w:color="auto" w:fill="FFFFFF"/>
        </w:rPr>
      </w:pPr>
      <w:r w:rsidRPr="00D607E4">
        <w:rPr>
          <w:rFonts w:ascii="Arial" w:hAnsi="Arial" w:cs="Arial"/>
          <w:color w:val="000000"/>
          <w:sz w:val="21"/>
          <w:szCs w:val="21"/>
          <w:shd w:val="clear" w:color="auto" w:fill="FFFFFF"/>
        </w:rPr>
        <w:lastRenderedPageBreak/>
        <w:t xml:space="preserve">La importancia del conocimiento de estas alteraciones, desenlaces y </w:t>
      </w:r>
      <w:r w:rsidR="00F02B5C" w:rsidRPr="00D607E4">
        <w:rPr>
          <w:rFonts w:ascii="Arial" w:hAnsi="Arial" w:cs="Arial"/>
          <w:color w:val="000000"/>
          <w:sz w:val="21"/>
          <w:szCs w:val="21"/>
          <w:shd w:val="clear" w:color="auto" w:fill="FFFFFF"/>
        </w:rPr>
        <w:t>riesgos</w:t>
      </w:r>
      <w:r w:rsidRPr="00D607E4">
        <w:rPr>
          <w:rFonts w:ascii="Arial" w:hAnsi="Arial" w:cs="Arial"/>
          <w:color w:val="000000"/>
          <w:sz w:val="21"/>
          <w:szCs w:val="21"/>
          <w:shd w:val="clear" w:color="auto" w:fill="FFFFFF"/>
        </w:rPr>
        <w:t xml:space="preserve"> está </w:t>
      </w:r>
      <w:r w:rsidR="00392A01" w:rsidRPr="00D607E4">
        <w:rPr>
          <w:rFonts w:ascii="Arial" w:hAnsi="Arial" w:cs="Arial"/>
          <w:color w:val="000000"/>
          <w:sz w:val="21"/>
          <w:szCs w:val="21"/>
          <w:shd w:val="clear" w:color="auto" w:fill="FFFFFF"/>
        </w:rPr>
        <w:t>dada</w:t>
      </w:r>
      <w:r w:rsidRPr="00D607E4">
        <w:rPr>
          <w:rFonts w:ascii="Arial" w:hAnsi="Arial" w:cs="Arial"/>
          <w:color w:val="000000"/>
          <w:sz w:val="21"/>
          <w:szCs w:val="21"/>
          <w:shd w:val="clear" w:color="auto" w:fill="FFFFFF"/>
        </w:rPr>
        <w:t xml:space="preserve"> por la evidencia reciente, donde se sugiere que el manejo cuidadoso de los niveles de glucosa en pacientes sometidos a cirugías </w:t>
      </w:r>
      <w:proofErr w:type="gramStart"/>
      <w:r w:rsidRPr="00D607E4">
        <w:rPr>
          <w:rFonts w:ascii="Arial" w:hAnsi="Arial" w:cs="Arial"/>
          <w:color w:val="000000"/>
          <w:sz w:val="21"/>
          <w:szCs w:val="21"/>
          <w:shd w:val="clear" w:color="auto" w:fill="FFFFFF"/>
        </w:rPr>
        <w:t>mayores,</w:t>
      </w:r>
      <w:proofErr w:type="gramEnd"/>
      <w:r w:rsidRPr="00D607E4">
        <w:rPr>
          <w:rFonts w:ascii="Arial" w:hAnsi="Arial" w:cs="Arial"/>
          <w:color w:val="000000"/>
          <w:sz w:val="21"/>
          <w:szCs w:val="21"/>
          <w:shd w:val="clear" w:color="auto" w:fill="FFFFFF"/>
        </w:rPr>
        <w:t xml:space="preserve"> minimiza los efectos negativos y conlleva a mejores resultados metabólicos, infecciosos, neurológicos, cardiovasculares, renales, e incluso más recientemente descritos, efectos positivos sobre la memoria y la cognición a mediano y largo plazo. La tamización de pacientes hiperglucémicos basados en las características de riesgo y la identificación prequirúrgica puede modificar el enfoque, su manejo y así mismo los desenlaces</w:t>
      </w:r>
      <w:r w:rsidR="002752FE">
        <w:rPr>
          <w:rFonts w:ascii="Arial" w:hAnsi="Arial" w:cs="Arial"/>
          <w:color w:val="000000"/>
          <w:sz w:val="21"/>
          <w:szCs w:val="21"/>
          <w:shd w:val="clear" w:color="auto" w:fill="FFFFFF"/>
        </w:rPr>
        <w:t>.</w:t>
      </w:r>
    </w:p>
    <w:p w14:paraId="3A4A6E83" w14:textId="77777777" w:rsidR="002752FE" w:rsidRPr="00D607E4" w:rsidRDefault="002752FE" w:rsidP="00B15FAB">
      <w:pPr>
        <w:spacing w:line="360" w:lineRule="auto"/>
        <w:jc w:val="both"/>
        <w:rPr>
          <w:rFonts w:ascii="Arial" w:hAnsi="Arial" w:cs="Arial"/>
          <w:color w:val="000000"/>
          <w:sz w:val="21"/>
          <w:szCs w:val="21"/>
          <w:shd w:val="clear" w:color="auto" w:fill="FFFFFF"/>
        </w:rPr>
      </w:pPr>
    </w:p>
    <w:p w14:paraId="78ADEC3D" w14:textId="77777777" w:rsidR="00B15FAB" w:rsidRPr="00392A01" w:rsidRDefault="00B15FAB" w:rsidP="00B15FAB">
      <w:pPr>
        <w:spacing w:line="360" w:lineRule="auto"/>
        <w:jc w:val="both"/>
        <w:rPr>
          <w:rFonts w:ascii="Arial" w:hAnsi="Arial" w:cs="Arial"/>
          <w:b/>
          <w:bCs/>
          <w:color w:val="000000"/>
          <w:sz w:val="21"/>
          <w:szCs w:val="21"/>
          <w:u w:val="single"/>
          <w:shd w:val="clear" w:color="auto" w:fill="FFFFFF"/>
        </w:rPr>
      </w:pPr>
      <w:r w:rsidRPr="00392A01">
        <w:rPr>
          <w:rFonts w:ascii="Arial" w:hAnsi="Arial" w:cs="Arial"/>
          <w:b/>
          <w:bCs/>
          <w:color w:val="000000"/>
          <w:sz w:val="21"/>
          <w:szCs w:val="21"/>
          <w:u w:val="single"/>
          <w:shd w:val="clear" w:color="auto" w:fill="FFFFFF"/>
        </w:rPr>
        <w:t xml:space="preserve">Tamización </w:t>
      </w:r>
    </w:p>
    <w:p w14:paraId="71388D89" w14:textId="77777777" w:rsidR="00392A01" w:rsidRPr="00392A01" w:rsidRDefault="00B15FAB" w:rsidP="00392A01">
      <w:pPr>
        <w:pStyle w:val="NormalWeb"/>
        <w:shd w:val="clear" w:color="auto" w:fill="FFFFFF"/>
        <w:spacing w:line="360" w:lineRule="auto"/>
        <w:jc w:val="both"/>
        <w:textAlignment w:val="baseline"/>
        <w:rPr>
          <w:rFonts w:ascii="Arial" w:hAnsi="Arial" w:cs="Arial"/>
          <w:b/>
          <w:bCs/>
          <w:color w:val="000000"/>
          <w:sz w:val="21"/>
          <w:szCs w:val="21"/>
        </w:rPr>
      </w:pPr>
      <w:r w:rsidRPr="00392A01">
        <w:rPr>
          <w:rFonts w:ascii="Arial" w:hAnsi="Arial" w:cs="Arial"/>
          <w:b/>
          <w:bCs/>
          <w:color w:val="000000"/>
          <w:sz w:val="21"/>
          <w:szCs w:val="21"/>
          <w:u w:val="single"/>
        </w:rPr>
        <w:t>Preoperatorio:</w:t>
      </w:r>
      <w:r w:rsidRPr="00392A01">
        <w:rPr>
          <w:rFonts w:ascii="Arial" w:hAnsi="Arial" w:cs="Arial"/>
          <w:b/>
          <w:bCs/>
          <w:color w:val="000000"/>
          <w:sz w:val="21"/>
          <w:szCs w:val="21"/>
        </w:rPr>
        <w:t xml:space="preserve"> </w:t>
      </w:r>
    </w:p>
    <w:p w14:paraId="13E6BB8C" w14:textId="7E89380F" w:rsidR="00392A01" w:rsidRDefault="00B15FAB" w:rsidP="00392A01">
      <w:pPr>
        <w:pStyle w:val="NormalWeb"/>
        <w:shd w:val="clear" w:color="auto" w:fill="FFFFFF"/>
        <w:spacing w:line="360" w:lineRule="auto"/>
        <w:jc w:val="both"/>
        <w:textAlignment w:val="baseline"/>
        <w:rPr>
          <w:rFonts w:ascii="Arial" w:hAnsi="Arial" w:cs="Arial"/>
          <w:color w:val="000000"/>
          <w:sz w:val="21"/>
          <w:szCs w:val="21"/>
        </w:rPr>
      </w:pPr>
      <w:r w:rsidRPr="00D607E4">
        <w:rPr>
          <w:rFonts w:ascii="Arial" w:hAnsi="Arial" w:cs="Arial"/>
          <w:color w:val="000000"/>
          <w:sz w:val="21"/>
          <w:szCs w:val="21"/>
        </w:rPr>
        <w:t xml:space="preserve">Se recomienda una glicemia y o glucometría a: </w:t>
      </w:r>
    </w:p>
    <w:p w14:paraId="78679499" w14:textId="64E081F7" w:rsidR="00B15FAB" w:rsidRPr="00D607E4" w:rsidRDefault="00B15FAB" w:rsidP="002752FE">
      <w:pPr>
        <w:pStyle w:val="NormalWeb"/>
        <w:shd w:val="clear" w:color="auto" w:fill="FFFFFF"/>
        <w:spacing w:line="360" w:lineRule="auto"/>
        <w:jc w:val="both"/>
        <w:textAlignment w:val="baseline"/>
        <w:rPr>
          <w:rFonts w:ascii="Arial" w:hAnsi="Arial" w:cs="Arial"/>
          <w:color w:val="000000"/>
          <w:sz w:val="21"/>
          <w:szCs w:val="21"/>
        </w:rPr>
      </w:pPr>
      <w:r w:rsidRPr="00D607E4">
        <w:rPr>
          <w:rFonts w:ascii="Arial" w:hAnsi="Arial" w:cs="Arial"/>
          <w:color w:val="000000"/>
          <w:sz w:val="21"/>
          <w:szCs w:val="21"/>
        </w:rPr>
        <w:t xml:space="preserve">Mayores de 45 años </w:t>
      </w:r>
    </w:p>
    <w:p w14:paraId="38BC9BD5" w14:textId="77777777" w:rsidR="00B15FAB" w:rsidRPr="00D607E4" w:rsidRDefault="00B15FAB" w:rsidP="002752FE">
      <w:pPr>
        <w:pStyle w:val="NormalWeb"/>
        <w:shd w:val="clear" w:color="auto" w:fill="FFFFFF"/>
        <w:spacing w:line="360" w:lineRule="auto"/>
        <w:jc w:val="both"/>
        <w:textAlignment w:val="baseline"/>
        <w:rPr>
          <w:rFonts w:ascii="Arial" w:hAnsi="Arial" w:cs="Arial"/>
          <w:color w:val="000000"/>
          <w:sz w:val="21"/>
          <w:szCs w:val="21"/>
        </w:rPr>
      </w:pPr>
      <w:r w:rsidRPr="00D607E4">
        <w:rPr>
          <w:rFonts w:ascii="Arial" w:hAnsi="Arial" w:cs="Arial"/>
          <w:color w:val="000000"/>
          <w:sz w:val="21"/>
          <w:szCs w:val="21"/>
        </w:rPr>
        <w:t>Entre 18 y 45 años si tienen alguno de los siguientes: familiar diabético de primer grado de consanguinidad, antecedentes de diabetes mellitus gestacional, antecedente de prediabetes, alguna condición que se asocia con resistencia a la insulina (consumo de esteroides, índice de masa corporal &gt; 25, ovario poliquístico, inactividad física, hipertensión arterial, dislipidemia, acantosis nigricans, alteración endocrina, síndrome coronario agudo previo), y enfermedad cerebrovascular.</w:t>
      </w:r>
    </w:p>
    <w:p w14:paraId="36B303BC" w14:textId="77777777" w:rsidR="00B15FAB" w:rsidRPr="00D607E4" w:rsidRDefault="00B15FAB" w:rsidP="00392A01">
      <w:pPr>
        <w:pStyle w:val="NormalWeb"/>
        <w:shd w:val="clear" w:color="auto" w:fill="FFFFFF"/>
        <w:spacing w:line="360" w:lineRule="auto"/>
        <w:jc w:val="both"/>
        <w:textAlignment w:val="baseline"/>
        <w:rPr>
          <w:rFonts w:ascii="Arial" w:hAnsi="Arial" w:cs="Arial"/>
          <w:color w:val="000000"/>
          <w:sz w:val="21"/>
          <w:szCs w:val="21"/>
        </w:rPr>
      </w:pPr>
      <w:r w:rsidRPr="00D607E4">
        <w:rPr>
          <w:rFonts w:ascii="Arial" w:hAnsi="Arial" w:cs="Arial"/>
          <w:color w:val="000000"/>
          <w:sz w:val="21"/>
          <w:szCs w:val="21"/>
        </w:rPr>
        <w:t xml:space="preserve">Menores de 18 años si: </w:t>
      </w:r>
      <w:r w:rsidRPr="00D607E4">
        <w:rPr>
          <w:rFonts w:ascii="Arial" w:hAnsi="Arial" w:cs="Arial"/>
          <w:color w:val="000000"/>
          <w:sz w:val="21"/>
          <w:szCs w:val="21"/>
          <w:shd w:val="clear" w:color="auto" w:fill="FFFFFF"/>
        </w:rPr>
        <w:t>IMC &gt; p 85 o más uno de los siguientes: familiar diabético de primer o segundo grado de consanguinidad, producto de embarazo con madre diabética gestacional, alteración que se relacione con resistencia a la insulina e inactividad física</w:t>
      </w:r>
    </w:p>
    <w:p w14:paraId="0CA31679" w14:textId="77777777" w:rsidR="00B15FAB" w:rsidRDefault="00B15FAB" w:rsidP="00392A01">
      <w:pPr>
        <w:pStyle w:val="NormalWeb"/>
        <w:shd w:val="clear" w:color="auto" w:fill="FFFFFF"/>
        <w:spacing w:line="360" w:lineRule="auto"/>
        <w:jc w:val="both"/>
        <w:textAlignment w:val="baseline"/>
        <w:rPr>
          <w:rFonts w:ascii="Arial" w:hAnsi="Arial" w:cs="Arial"/>
          <w:color w:val="000000"/>
          <w:sz w:val="21"/>
          <w:szCs w:val="21"/>
          <w:shd w:val="clear" w:color="auto" w:fill="FFFFFF"/>
        </w:rPr>
      </w:pPr>
      <w:r w:rsidRPr="00D607E4">
        <w:rPr>
          <w:rFonts w:ascii="Arial" w:hAnsi="Arial" w:cs="Arial"/>
          <w:color w:val="000000"/>
          <w:sz w:val="21"/>
          <w:szCs w:val="21"/>
          <w:shd w:val="clear" w:color="auto" w:fill="FFFFFF"/>
        </w:rPr>
        <w:t>La medición de los niveles HbA1c los cuales reflejan el control glicémico durante los 8-12 semanas previas puede distinguir entre los pacientes con diabetes no diagnosticada de aquellos con hiperglucemia por estrés y sirve incluso como predictor postoperatorio</w:t>
      </w:r>
    </w:p>
    <w:p w14:paraId="54CE4B9C" w14:textId="77777777" w:rsidR="002752FE" w:rsidRPr="00D607E4" w:rsidRDefault="002752FE" w:rsidP="00392A01">
      <w:pPr>
        <w:pStyle w:val="NormalWeb"/>
        <w:shd w:val="clear" w:color="auto" w:fill="FFFFFF"/>
        <w:spacing w:line="360" w:lineRule="auto"/>
        <w:jc w:val="both"/>
        <w:textAlignment w:val="baseline"/>
        <w:rPr>
          <w:rFonts w:ascii="Arial" w:hAnsi="Arial" w:cs="Arial"/>
          <w:color w:val="000000"/>
          <w:sz w:val="21"/>
          <w:szCs w:val="21"/>
        </w:rPr>
      </w:pPr>
    </w:p>
    <w:p w14:paraId="67A1C4E5" w14:textId="77777777" w:rsidR="00B15FAB" w:rsidRPr="00392A01" w:rsidRDefault="00B15FAB" w:rsidP="000B2C63">
      <w:pPr>
        <w:pStyle w:val="NormalWeb"/>
        <w:shd w:val="clear" w:color="auto" w:fill="FFFFFF"/>
        <w:spacing w:line="360" w:lineRule="auto"/>
        <w:jc w:val="both"/>
        <w:textAlignment w:val="baseline"/>
        <w:rPr>
          <w:rFonts w:ascii="Arial" w:hAnsi="Arial" w:cs="Arial"/>
          <w:b/>
          <w:bCs/>
          <w:color w:val="000000"/>
          <w:sz w:val="21"/>
          <w:szCs w:val="21"/>
          <w:u w:val="single"/>
          <w:shd w:val="clear" w:color="auto" w:fill="FFFFFF"/>
        </w:rPr>
      </w:pPr>
      <w:r w:rsidRPr="00392A01">
        <w:rPr>
          <w:rFonts w:ascii="Arial" w:hAnsi="Arial" w:cs="Arial"/>
          <w:b/>
          <w:bCs/>
          <w:color w:val="000000"/>
          <w:sz w:val="21"/>
          <w:szCs w:val="21"/>
          <w:u w:val="single"/>
          <w:shd w:val="clear" w:color="auto" w:fill="FFFFFF"/>
        </w:rPr>
        <w:lastRenderedPageBreak/>
        <w:t>Adecuado Control Glicémico Preoperatorio</w:t>
      </w:r>
    </w:p>
    <w:p w14:paraId="440B7416" w14:textId="77777777" w:rsidR="00B15FAB" w:rsidRDefault="00B15FAB" w:rsidP="000B2C63">
      <w:pPr>
        <w:spacing w:line="360" w:lineRule="auto"/>
        <w:jc w:val="both"/>
        <w:rPr>
          <w:rFonts w:ascii="Arial" w:hAnsi="Arial" w:cs="Arial"/>
          <w:color w:val="000000"/>
          <w:sz w:val="21"/>
          <w:szCs w:val="21"/>
          <w:shd w:val="clear" w:color="auto" w:fill="FFFFFF"/>
        </w:rPr>
      </w:pPr>
      <w:r w:rsidRPr="00D607E4">
        <w:rPr>
          <w:rFonts w:ascii="Arial" w:hAnsi="Arial" w:cs="Arial"/>
          <w:color w:val="000000"/>
          <w:sz w:val="21"/>
          <w:szCs w:val="21"/>
          <w:shd w:val="clear" w:color="auto" w:fill="FFFFFF"/>
        </w:rPr>
        <w:t xml:space="preserve">Para los pacientes diabéticos la ADA (American Diabetes </w:t>
      </w:r>
      <w:proofErr w:type="spellStart"/>
      <w:r w:rsidRPr="00D607E4">
        <w:rPr>
          <w:rFonts w:ascii="Arial" w:hAnsi="Arial" w:cs="Arial"/>
          <w:color w:val="000000"/>
          <w:sz w:val="21"/>
          <w:szCs w:val="21"/>
          <w:shd w:val="clear" w:color="auto" w:fill="FFFFFF"/>
        </w:rPr>
        <w:t>Association</w:t>
      </w:r>
      <w:proofErr w:type="spellEnd"/>
      <w:r w:rsidRPr="00D607E4">
        <w:rPr>
          <w:rFonts w:ascii="Arial" w:hAnsi="Arial" w:cs="Arial"/>
          <w:color w:val="000000"/>
          <w:sz w:val="21"/>
          <w:szCs w:val="21"/>
          <w:shd w:val="clear" w:color="auto" w:fill="FFFFFF"/>
        </w:rPr>
        <w:t xml:space="preserve">) recomienda una meta de HbA1c menor de 7%, sin embargo, se toleran cifras más laxas para ancianos con DM de larga data, porque no se ha visto que afecte en mayor medida los desenlaces microvasculares, por lo que en ellos una cifra entre 7 y 8% sería considerada en metas. </w:t>
      </w:r>
    </w:p>
    <w:p w14:paraId="0671433E" w14:textId="578706E1" w:rsidR="00B15FAB" w:rsidRPr="00D607E4" w:rsidRDefault="00B15FAB" w:rsidP="000B2C63">
      <w:pPr>
        <w:spacing w:line="360" w:lineRule="auto"/>
        <w:jc w:val="both"/>
        <w:rPr>
          <w:rFonts w:ascii="Arial" w:hAnsi="Arial" w:cs="Arial"/>
          <w:color w:val="000000"/>
          <w:sz w:val="21"/>
          <w:szCs w:val="21"/>
          <w:shd w:val="clear" w:color="auto" w:fill="FFFFFF"/>
        </w:rPr>
      </w:pPr>
      <w:r w:rsidRPr="00D607E4">
        <w:rPr>
          <w:rFonts w:ascii="Arial" w:hAnsi="Arial" w:cs="Arial"/>
          <w:color w:val="000000"/>
          <w:sz w:val="21"/>
          <w:szCs w:val="21"/>
          <w:shd w:val="clear" w:color="auto" w:fill="FFFFFF"/>
        </w:rPr>
        <w:t xml:space="preserve">El control glucémico intrahospitalario, al ser un estado más dinámico y puntual, se define como glucemias entre 140 y 180 mg/dl; ya que, pese a las controversias, se conoce que tener metas más estrictas </w:t>
      </w:r>
      <w:r w:rsidR="006A2F12" w:rsidRPr="00D607E4">
        <w:rPr>
          <w:rFonts w:ascii="Arial" w:hAnsi="Arial" w:cs="Arial"/>
          <w:color w:val="000000"/>
          <w:sz w:val="21"/>
          <w:szCs w:val="21"/>
          <w:shd w:val="clear" w:color="auto" w:fill="FFFFFF"/>
        </w:rPr>
        <w:t>lleva</w:t>
      </w:r>
      <w:r w:rsidRPr="00D607E4">
        <w:rPr>
          <w:rFonts w:ascii="Arial" w:hAnsi="Arial" w:cs="Arial"/>
          <w:color w:val="000000"/>
          <w:sz w:val="21"/>
          <w:szCs w:val="21"/>
          <w:shd w:val="clear" w:color="auto" w:fill="FFFFFF"/>
        </w:rPr>
        <w:t xml:space="preserve"> a mayor riesgo de hipoglucemia con impacto negativo en la morbimortalidad. </w:t>
      </w:r>
    </w:p>
    <w:p w14:paraId="422D4D6E" w14:textId="77777777" w:rsidR="00B15FAB" w:rsidRDefault="00B15FAB" w:rsidP="000B2C63">
      <w:pPr>
        <w:spacing w:line="360" w:lineRule="auto"/>
        <w:jc w:val="both"/>
        <w:rPr>
          <w:rFonts w:ascii="Arial" w:hAnsi="Arial" w:cs="Arial"/>
          <w:color w:val="000000"/>
          <w:sz w:val="21"/>
          <w:szCs w:val="21"/>
          <w:shd w:val="clear" w:color="auto" w:fill="FFFFFF"/>
        </w:rPr>
      </w:pPr>
      <w:r w:rsidRPr="00D607E4">
        <w:rPr>
          <w:rFonts w:ascii="Arial" w:hAnsi="Arial" w:cs="Arial"/>
          <w:color w:val="000000"/>
          <w:sz w:val="21"/>
          <w:szCs w:val="21"/>
          <w:shd w:val="clear" w:color="auto" w:fill="FFFFFF"/>
        </w:rPr>
        <w:t xml:space="preserve">Es prudente posponer el procedimiento electivo en caso de HbA1c muy elevada (&gt; 9%) o cifras de glucemia persistentemente por encima de 200 mg/dl, porque indican un pobre control glucémico y exponen al paciente a complicaciones metabólicas agudas en el perioperatorio. </w:t>
      </w:r>
    </w:p>
    <w:p w14:paraId="2ED97986" w14:textId="77777777" w:rsidR="00611BB8" w:rsidRDefault="00B15FAB" w:rsidP="000B2C63">
      <w:pPr>
        <w:spacing w:line="360" w:lineRule="auto"/>
        <w:jc w:val="both"/>
        <w:rPr>
          <w:rFonts w:ascii="Arial" w:hAnsi="Arial" w:cs="Arial"/>
          <w:color w:val="000000"/>
          <w:sz w:val="21"/>
          <w:szCs w:val="21"/>
          <w:shd w:val="clear" w:color="auto" w:fill="FFFFFF"/>
        </w:rPr>
      </w:pPr>
      <w:r w:rsidRPr="00D607E4">
        <w:rPr>
          <w:rFonts w:ascii="Arial" w:hAnsi="Arial" w:cs="Arial"/>
          <w:color w:val="000000"/>
          <w:sz w:val="21"/>
          <w:szCs w:val="21"/>
          <w:shd w:val="clear" w:color="auto" w:fill="FFFFFF"/>
        </w:rPr>
        <w:t>Cada 1% por encima de 9% aumenta el riesgo de desenlaces adversos en 40%.</w:t>
      </w:r>
    </w:p>
    <w:p w14:paraId="740ADED1" w14:textId="77777777" w:rsidR="00611BB8" w:rsidRDefault="00611BB8" w:rsidP="00B15FAB">
      <w:pPr>
        <w:spacing w:line="360" w:lineRule="auto"/>
        <w:jc w:val="both"/>
        <w:rPr>
          <w:rFonts w:ascii="Arial" w:hAnsi="Arial" w:cs="Arial"/>
          <w:color w:val="000000"/>
          <w:sz w:val="21"/>
          <w:szCs w:val="21"/>
          <w:shd w:val="clear" w:color="auto" w:fill="FFFFFF"/>
        </w:rPr>
      </w:pPr>
    </w:p>
    <w:p w14:paraId="5F005FBB" w14:textId="219AA4CD" w:rsidR="00B15FAB" w:rsidRPr="00D607E4" w:rsidRDefault="00B15FAB" w:rsidP="000B2C63">
      <w:pPr>
        <w:spacing w:line="360" w:lineRule="auto"/>
        <w:jc w:val="both"/>
        <w:rPr>
          <w:rFonts w:ascii="Arial" w:hAnsi="Arial" w:cs="Arial"/>
          <w:color w:val="000000"/>
          <w:sz w:val="21"/>
          <w:szCs w:val="21"/>
          <w:shd w:val="clear" w:color="auto" w:fill="FFFFFF"/>
        </w:rPr>
      </w:pPr>
      <w:r w:rsidRPr="00D607E4">
        <w:rPr>
          <w:rFonts w:ascii="Arial" w:hAnsi="Arial" w:cs="Arial"/>
          <w:color w:val="000000"/>
          <w:sz w:val="21"/>
          <w:szCs w:val="21"/>
          <w:shd w:val="clear" w:color="auto" w:fill="FFFFFF"/>
        </w:rPr>
        <w:t>Usando el mismo razonamiento, HbA1c &lt; 5% indican probables episodios de hipoglucemia severa recurrente en un paciente tratado y también se recomienda posponer la cirugía electiva en este caso para optimizar el manejo</w:t>
      </w:r>
    </w:p>
    <w:p w14:paraId="582C3E5C" w14:textId="77777777" w:rsidR="00392A01" w:rsidRDefault="00392A01" w:rsidP="000B2C63">
      <w:pPr>
        <w:spacing w:line="360" w:lineRule="auto"/>
        <w:jc w:val="both"/>
        <w:rPr>
          <w:rFonts w:ascii="Arial" w:hAnsi="Arial" w:cs="Arial"/>
          <w:color w:val="000000"/>
          <w:sz w:val="21"/>
          <w:szCs w:val="21"/>
          <w:shd w:val="clear" w:color="auto" w:fill="FFFFFF"/>
        </w:rPr>
      </w:pPr>
    </w:p>
    <w:p w14:paraId="4D5C401F" w14:textId="44B112D5" w:rsidR="00B15FAB" w:rsidRPr="00D607E4" w:rsidRDefault="00B15FAB" w:rsidP="000B2C63">
      <w:pPr>
        <w:spacing w:line="360" w:lineRule="auto"/>
        <w:jc w:val="both"/>
        <w:rPr>
          <w:rFonts w:ascii="Arial" w:hAnsi="Arial" w:cs="Arial"/>
          <w:color w:val="000000"/>
          <w:sz w:val="21"/>
          <w:szCs w:val="21"/>
          <w:shd w:val="clear" w:color="auto" w:fill="FFFFFF"/>
        </w:rPr>
      </w:pPr>
      <w:r w:rsidRPr="00D607E4">
        <w:rPr>
          <w:rFonts w:ascii="Arial" w:hAnsi="Arial" w:cs="Arial"/>
          <w:color w:val="000000"/>
          <w:sz w:val="21"/>
          <w:szCs w:val="21"/>
          <w:shd w:val="clear" w:color="auto" w:fill="FFFFFF"/>
        </w:rPr>
        <w:t>En el paciente quirúrgico en particular, el control intraoperatorio de estos pacientes debe estar basado en metas menores de 180 mg/dl, ya sea con infusión de insulina o con esquemas de bolos subcutáneos y seguimiento estricto, idealmente cada institución de salud debe tener sus propios protocolos de manejo de la hiperglucemia perioperatoria.</w:t>
      </w:r>
    </w:p>
    <w:p w14:paraId="6714BB6D" w14:textId="77777777" w:rsidR="00B15FAB" w:rsidRPr="00D607E4" w:rsidRDefault="00B15FAB" w:rsidP="000B2C63">
      <w:pPr>
        <w:pStyle w:val="NormalWeb"/>
        <w:shd w:val="clear" w:color="auto" w:fill="FFFFFF"/>
        <w:spacing w:line="360" w:lineRule="auto"/>
        <w:jc w:val="both"/>
        <w:textAlignment w:val="baseline"/>
        <w:rPr>
          <w:rFonts w:ascii="Arial" w:hAnsi="Arial" w:cs="Arial"/>
          <w:color w:val="000000"/>
          <w:sz w:val="21"/>
          <w:szCs w:val="21"/>
        </w:rPr>
      </w:pPr>
      <w:r w:rsidRPr="00D607E4">
        <w:rPr>
          <w:rFonts w:ascii="Arial" w:hAnsi="Arial" w:cs="Arial"/>
          <w:color w:val="000000"/>
          <w:sz w:val="21"/>
          <w:szCs w:val="21"/>
        </w:rPr>
        <w:t xml:space="preserve">Aquellos pacientes con HbA1c entre 6%-8% y con glicemia entre 100 – 180 mg/dl, pueden programarse para cirugía. Sin embargo, en los pacientes con HbA1c &lt; 5% o &gt; 9%, glicemia &lt; 60 mg/dl o &gt; 300 mg/dl, o con coma hipoglucémico en el último mes o cetoacidosis, se debe posponer la cirugía. </w:t>
      </w:r>
    </w:p>
    <w:p w14:paraId="21674075" w14:textId="150BDCE4" w:rsidR="00B15FAB" w:rsidRDefault="00B15FAB" w:rsidP="000B2C63">
      <w:pPr>
        <w:pStyle w:val="NormalWeb"/>
        <w:shd w:val="clear" w:color="auto" w:fill="FFFFFF"/>
        <w:spacing w:line="360" w:lineRule="auto"/>
        <w:jc w:val="both"/>
        <w:textAlignment w:val="baseline"/>
        <w:rPr>
          <w:rFonts w:ascii="Arial" w:hAnsi="Arial" w:cs="Arial"/>
          <w:color w:val="000000"/>
          <w:sz w:val="21"/>
          <w:szCs w:val="21"/>
        </w:rPr>
      </w:pPr>
      <w:r w:rsidRPr="00D607E4">
        <w:rPr>
          <w:rFonts w:ascii="Arial" w:hAnsi="Arial" w:cs="Arial"/>
          <w:color w:val="000000"/>
          <w:sz w:val="21"/>
          <w:szCs w:val="21"/>
        </w:rPr>
        <w:t xml:space="preserve">Por otro lado, pacientes con HbA1c entre 5%-6%, o entre 8%-9%, o que presenten más de 2 episodios de hipoglicemia en la última semana o tengan riesgo de crisis </w:t>
      </w:r>
      <w:r w:rsidR="00F02B5C" w:rsidRPr="00D607E4">
        <w:rPr>
          <w:rFonts w:ascii="Arial" w:hAnsi="Arial" w:cs="Arial"/>
          <w:color w:val="000000"/>
          <w:sz w:val="21"/>
          <w:szCs w:val="21"/>
        </w:rPr>
        <w:t>hiperglucémicas</w:t>
      </w:r>
      <w:r w:rsidRPr="00D607E4">
        <w:rPr>
          <w:rFonts w:ascii="Arial" w:hAnsi="Arial" w:cs="Arial"/>
          <w:color w:val="000000"/>
          <w:sz w:val="21"/>
          <w:szCs w:val="21"/>
        </w:rPr>
        <w:t>, se debe considerar interconsulta rápida con médico tratante, e individualizar</w:t>
      </w:r>
    </w:p>
    <w:p w14:paraId="336DC389" w14:textId="77777777" w:rsidR="002752FE" w:rsidRPr="00D607E4" w:rsidRDefault="002752FE" w:rsidP="003D3084">
      <w:pPr>
        <w:pStyle w:val="NormalWeb"/>
        <w:shd w:val="clear" w:color="auto" w:fill="FFFFFF"/>
        <w:spacing w:line="360" w:lineRule="auto"/>
        <w:jc w:val="both"/>
        <w:textAlignment w:val="baseline"/>
        <w:rPr>
          <w:rFonts w:ascii="Arial" w:hAnsi="Arial" w:cs="Arial"/>
          <w:color w:val="000000"/>
          <w:sz w:val="21"/>
          <w:szCs w:val="21"/>
        </w:rPr>
      </w:pPr>
    </w:p>
    <w:p w14:paraId="112085A6" w14:textId="77777777" w:rsidR="00B15FAB" w:rsidRPr="00D607E4" w:rsidRDefault="00B15FAB" w:rsidP="000B2C63">
      <w:pPr>
        <w:pStyle w:val="NormalWeb"/>
        <w:shd w:val="clear" w:color="auto" w:fill="FFFFFF"/>
        <w:spacing w:line="360" w:lineRule="auto"/>
        <w:jc w:val="both"/>
        <w:textAlignment w:val="baseline"/>
        <w:rPr>
          <w:rFonts w:ascii="Arial" w:hAnsi="Arial" w:cs="Arial"/>
          <w:b/>
          <w:bCs/>
          <w:color w:val="000000"/>
          <w:sz w:val="22"/>
          <w:szCs w:val="22"/>
          <w:u w:val="single"/>
        </w:rPr>
      </w:pPr>
      <w:r w:rsidRPr="00D607E4">
        <w:rPr>
          <w:rFonts w:ascii="Arial" w:hAnsi="Arial" w:cs="Arial"/>
          <w:b/>
          <w:bCs/>
          <w:color w:val="000000"/>
          <w:sz w:val="22"/>
          <w:szCs w:val="22"/>
          <w:u w:val="single"/>
        </w:rPr>
        <w:lastRenderedPageBreak/>
        <w:t>Tratamiento Médico</w:t>
      </w:r>
    </w:p>
    <w:p w14:paraId="27B3ED2D" w14:textId="77777777" w:rsidR="00B15FAB" w:rsidRPr="00D607E4" w:rsidRDefault="00B15FAB" w:rsidP="000B2C63">
      <w:pPr>
        <w:pStyle w:val="NormalWeb"/>
        <w:shd w:val="clear" w:color="auto" w:fill="FFFFFF"/>
        <w:spacing w:line="360" w:lineRule="auto"/>
        <w:jc w:val="both"/>
        <w:textAlignment w:val="baseline"/>
        <w:rPr>
          <w:rFonts w:ascii="Arial" w:hAnsi="Arial" w:cs="Arial"/>
          <w:b/>
          <w:bCs/>
          <w:color w:val="000000"/>
          <w:sz w:val="22"/>
          <w:szCs w:val="22"/>
          <w:u w:val="single"/>
        </w:rPr>
      </w:pPr>
      <w:r w:rsidRPr="00D607E4">
        <w:rPr>
          <w:rFonts w:ascii="Arial" w:hAnsi="Arial" w:cs="Arial"/>
          <w:b/>
          <w:bCs/>
          <w:color w:val="000000"/>
          <w:sz w:val="22"/>
          <w:szCs w:val="22"/>
          <w:u w:val="single"/>
        </w:rPr>
        <w:t>Metformina</w:t>
      </w:r>
    </w:p>
    <w:p w14:paraId="3C9E8FD8" w14:textId="77777777" w:rsidR="00B15FAB" w:rsidRPr="00D607E4" w:rsidRDefault="00B15FAB" w:rsidP="000B2C63">
      <w:pPr>
        <w:pStyle w:val="NormalWeb"/>
        <w:shd w:val="clear" w:color="auto" w:fill="FFFFFF"/>
        <w:spacing w:line="360" w:lineRule="auto"/>
        <w:jc w:val="both"/>
        <w:textAlignment w:val="baseline"/>
        <w:rPr>
          <w:rFonts w:ascii="Arial" w:hAnsi="Arial" w:cs="Arial"/>
          <w:color w:val="000000"/>
          <w:sz w:val="22"/>
          <w:szCs w:val="22"/>
          <w:shd w:val="clear" w:color="auto" w:fill="FFFFFF"/>
        </w:rPr>
      </w:pPr>
      <w:r w:rsidRPr="00D607E4">
        <w:rPr>
          <w:rFonts w:ascii="Arial" w:hAnsi="Arial" w:cs="Arial"/>
          <w:color w:val="000000"/>
          <w:sz w:val="22"/>
          <w:szCs w:val="22"/>
          <w:shd w:val="clear" w:color="auto" w:fill="FFFFFF"/>
        </w:rPr>
        <w:t xml:space="preserve">La acidosis láctica inducida por metformina no es tan frecuente como se pensaba, pero son pacientes de riesgo para esta condición aquellos con infecciones severas, injuria renal aguda o los que requieran medios de contraste; y es en este grupo de pacientes en los cuales la metformina debe suspenderse. </w:t>
      </w:r>
    </w:p>
    <w:p w14:paraId="2A0129A9" w14:textId="77777777" w:rsidR="00B15FAB" w:rsidRPr="00D607E4" w:rsidRDefault="00B15FAB" w:rsidP="000B2C63">
      <w:pPr>
        <w:pStyle w:val="NormalWeb"/>
        <w:shd w:val="clear" w:color="auto" w:fill="FFFFFF"/>
        <w:spacing w:line="360" w:lineRule="auto"/>
        <w:jc w:val="both"/>
        <w:textAlignment w:val="baseline"/>
        <w:rPr>
          <w:rFonts w:ascii="Arial" w:hAnsi="Arial" w:cs="Arial"/>
          <w:b/>
          <w:bCs/>
          <w:color w:val="000000"/>
          <w:sz w:val="22"/>
          <w:szCs w:val="22"/>
          <w:u w:val="single"/>
          <w:shd w:val="clear" w:color="auto" w:fill="FFFFFF"/>
        </w:rPr>
      </w:pPr>
      <w:r w:rsidRPr="00D607E4">
        <w:rPr>
          <w:rFonts w:ascii="Arial" w:hAnsi="Arial" w:cs="Arial"/>
          <w:b/>
          <w:bCs/>
          <w:color w:val="000000"/>
          <w:sz w:val="22"/>
          <w:szCs w:val="22"/>
          <w:u w:val="single"/>
          <w:shd w:val="clear" w:color="auto" w:fill="FFFFFF"/>
        </w:rPr>
        <w:t>Insulina</w:t>
      </w:r>
    </w:p>
    <w:p w14:paraId="09A80A38" w14:textId="77777777" w:rsidR="00B15FAB" w:rsidRPr="00D607E4" w:rsidRDefault="00B15FAB" w:rsidP="000B2C63">
      <w:pPr>
        <w:pStyle w:val="NormalWeb"/>
        <w:shd w:val="clear" w:color="auto" w:fill="FFFFFF"/>
        <w:spacing w:line="360" w:lineRule="auto"/>
        <w:jc w:val="both"/>
        <w:textAlignment w:val="baseline"/>
        <w:rPr>
          <w:rFonts w:ascii="Arial" w:hAnsi="Arial" w:cs="Arial"/>
          <w:color w:val="000000"/>
          <w:sz w:val="22"/>
          <w:szCs w:val="22"/>
          <w:shd w:val="clear" w:color="auto" w:fill="FFFFFF"/>
        </w:rPr>
      </w:pPr>
      <w:r w:rsidRPr="00D607E4">
        <w:rPr>
          <w:rFonts w:ascii="Arial" w:hAnsi="Arial" w:cs="Arial"/>
          <w:color w:val="000000"/>
          <w:sz w:val="22"/>
          <w:szCs w:val="22"/>
          <w:shd w:val="clear" w:color="auto" w:fill="FFFFFF"/>
        </w:rPr>
        <w:t xml:space="preserve">En pacientes con diabetes tipo 1, es importante no interrumpir la administración de insulina basal para prevenir la aparición de cetoacidosis diabética. </w:t>
      </w:r>
    </w:p>
    <w:p w14:paraId="0E9CC74F" w14:textId="0E000672" w:rsidR="00B15FAB" w:rsidRPr="00D607E4" w:rsidRDefault="00B15FAB" w:rsidP="000B2C63">
      <w:pPr>
        <w:pStyle w:val="NormalWeb"/>
        <w:shd w:val="clear" w:color="auto" w:fill="FFFFFF"/>
        <w:spacing w:line="360" w:lineRule="auto"/>
        <w:jc w:val="both"/>
        <w:textAlignment w:val="baseline"/>
        <w:rPr>
          <w:rFonts w:ascii="Arial" w:hAnsi="Arial" w:cs="Arial"/>
          <w:color w:val="000000"/>
          <w:sz w:val="22"/>
          <w:szCs w:val="22"/>
          <w:shd w:val="clear" w:color="auto" w:fill="FFFFFF"/>
        </w:rPr>
      </w:pPr>
      <w:r w:rsidRPr="00D607E4">
        <w:rPr>
          <w:rFonts w:ascii="Arial" w:hAnsi="Arial" w:cs="Arial"/>
          <w:color w:val="000000"/>
          <w:sz w:val="22"/>
          <w:szCs w:val="22"/>
          <w:shd w:val="clear" w:color="auto" w:fill="FFFFFF"/>
        </w:rPr>
        <w:t xml:space="preserve">La dosis de insulina basal debe ser individualizada según el control glucémico del paciente, el tipo de cirugía y la duración de </w:t>
      </w:r>
      <w:r w:rsidR="00392A01" w:rsidRPr="00D607E4">
        <w:rPr>
          <w:rFonts w:ascii="Arial" w:hAnsi="Arial" w:cs="Arial"/>
          <w:color w:val="000000"/>
          <w:sz w:val="22"/>
          <w:szCs w:val="22"/>
          <w:shd w:val="clear" w:color="auto" w:fill="FFFFFF"/>
        </w:rPr>
        <w:t>esta</w:t>
      </w:r>
      <w:r w:rsidRPr="00D607E4">
        <w:rPr>
          <w:rFonts w:ascii="Arial" w:hAnsi="Arial" w:cs="Arial"/>
          <w:color w:val="000000"/>
          <w:sz w:val="22"/>
          <w:szCs w:val="22"/>
          <w:shd w:val="clear" w:color="auto" w:fill="FFFFFF"/>
        </w:rPr>
        <w:t xml:space="preserve">, puesto que, en pacientes de alto riesgo de hipoglucemia, la dosis debe ser reducida hasta en 25% la noche previa a la cirugía. </w:t>
      </w:r>
    </w:p>
    <w:p w14:paraId="2F96E7AF" w14:textId="77777777" w:rsidR="00B15FAB" w:rsidRPr="00D607E4" w:rsidRDefault="00B15FAB" w:rsidP="000B2C63">
      <w:pPr>
        <w:pStyle w:val="NormalWeb"/>
        <w:shd w:val="clear" w:color="auto" w:fill="FFFFFF"/>
        <w:spacing w:line="360" w:lineRule="auto"/>
        <w:jc w:val="both"/>
        <w:textAlignment w:val="baseline"/>
        <w:rPr>
          <w:rFonts w:ascii="Arial" w:hAnsi="Arial" w:cs="Arial"/>
          <w:color w:val="000000"/>
          <w:sz w:val="22"/>
          <w:szCs w:val="22"/>
          <w:shd w:val="clear" w:color="auto" w:fill="FFFFFF"/>
        </w:rPr>
      </w:pPr>
      <w:r w:rsidRPr="00D607E4">
        <w:rPr>
          <w:rFonts w:ascii="Arial" w:hAnsi="Arial" w:cs="Arial"/>
          <w:color w:val="000000"/>
          <w:sz w:val="22"/>
          <w:szCs w:val="22"/>
          <w:shd w:val="clear" w:color="auto" w:fill="FFFFFF"/>
        </w:rPr>
        <w:t xml:space="preserve">De manera similar, la dosis de </w:t>
      </w:r>
      <w:r w:rsidRPr="009418B1">
        <w:rPr>
          <w:rFonts w:ascii="Arial" w:hAnsi="Arial" w:cs="Arial"/>
          <w:b/>
          <w:bCs/>
          <w:i/>
          <w:iCs/>
          <w:color w:val="000000"/>
          <w:sz w:val="22"/>
          <w:szCs w:val="22"/>
          <w:shd w:val="clear" w:color="auto" w:fill="FFFFFF"/>
        </w:rPr>
        <w:t>insulina de acción intermedia</w:t>
      </w:r>
      <w:r w:rsidRPr="00D607E4">
        <w:rPr>
          <w:rFonts w:ascii="Arial" w:hAnsi="Arial" w:cs="Arial"/>
          <w:color w:val="000000"/>
          <w:sz w:val="22"/>
          <w:szCs w:val="22"/>
          <w:shd w:val="clear" w:color="auto" w:fill="FFFFFF"/>
        </w:rPr>
        <w:t xml:space="preserve"> debe reducirse a la mitad en todos los pacientes, ya que proporciona cobertura prandial para la comida del día, que probablemente se omitirá el día del procedimiento. Todas las dosis prandiales de acción corta se detienen hasta que el paciente reanude la ingesta alimentaria el día de la cirugía.</w:t>
      </w:r>
    </w:p>
    <w:p w14:paraId="4B42F113" w14:textId="77777777" w:rsidR="00B15FAB" w:rsidRPr="009418B1" w:rsidRDefault="00B15FAB" w:rsidP="000B2C63">
      <w:pPr>
        <w:pStyle w:val="NormalWeb"/>
        <w:shd w:val="clear" w:color="auto" w:fill="FFFFFF"/>
        <w:spacing w:line="360" w:lineRule="auto"/>
        <w:jc w:val="both"/>
        <w:textAlignment w:val="baseline"/>
        <w:rPr>
          <w:rFonts w:ascii="Arial" w:hAnsi="Arial" w:cs="Arial"/>
          <w:color w:val="000000"/>
          <w:sz w:val="22"/>
          <w:szCs w:val="22"/>
          <w:shd w:val="clear" w:color="auto" w:fill="FFFFFF"/>
        </w:rPr>
      </w:pPr>
      <w:r w:rsidRPr="00D607E4">
        <w:rPr>
          <w:rFonts w:ascii="Arial" w:hAnsi="Arial" w:cs="Arial"/>
          <w:color w:val="000000"/>
          <w:sz w:val="22"/>
          <w:szCs w:val="22"/>
          <w:shd w:val="clear" w:color="auto" w:fill="FFFFFF"/>
        </w:rPr>
        <w:t xml:space="preserve">El día anterior a la cirugía las </w:t>
      </w:r>
      <w:r w:rsidRPr="009418B1">
        <w:rPr>
          <w:rFonts w:ascii="Arial" w:hAnsi="Arial" w:cs="Arial"/>
          <w:b/>
          <w:bCs/>
          <w:i/>
          <w:iCs/>
          <w:color w:val="000000"/>
          <w:sz w:val="22"/>
          <w:szCs w:val="22"/>
          <w:shd w:val="clear" w:color="auto" w:fill="FFFFFF"/>
        </w:rPr>
        <w:t>insulinas de corta acción/</w:t>
      </w:r>
      <w:proofErr w:type="spellStart"/>
      <w:r w:rsidRPr="009418B1">
        <w:rPr>
          <w:rFonts w:ascii="Arial" w:hAnsi="Arial" w:cs="Arial"/>
          <w:b/>
          <w:bCs/>
          <w:i/>
          <w:iCs/>
          <w:color w:val="000000"/>
          <w:sz w:val="22"/>
          <w:szCs w:val="22"/>
          <w:shd w:val="clear" w:color="auto" w:fill="FFFFFF"/>
        </w:rPr>
        <w:t>preprandiales</w:t>
      </w:r>
      <w:proofErr w:type="spellEnd"/>
      <w:r w:rsidRPr="00D607E4">
        <w:rPr>
          <w:rFonts w:ascii="Arial" w:hAnsi="Arial" w:cs="Arial"/>
          <w:color w:val="000000"/>
          <w:sz w:val="22"/>
          <w:szCs w:val="22"/>
          <w:shd w:val="clear" w:color="auto" w:fill="FFFFFF"/>
        </w:rPr>
        <w:t xml:space="preserve"> (</w:t>
      </w:r>
      <w:proofErr w:type="spellStart"/>
      <w:r w:rsidRPr="00D607E4">
        <w:rPr>
          <w:rFonts w:ascii="Arial" w:hAnsi="Arial" w:cs="Arial"/>
          <w:color w:val="000000"/>
          <w:sz w:val="22"/>
          <w:szCs w:val="22"/>
          <w:shd w:val="clear" w:color="auto" w:fill="FFFFFF"/>
        </w:rPr>
        <w:t>aspart</w:t>
      </w:r>
      <w:proofErr w:type="spellEnd"/>
      <w:r w:rsidRPr="00D607E4">
        <w:rPr>
          <w:rFonts w:ascii="Arial" w:hAnsi="Arial" w:cs="Arial"/>
          <w:color w:val="000000"/>
          <w:sz w:val="22"/>
          <w:szCs w:val="22"/>
          <w:shd w:val="clear" w:color="auto" w:fill="FFFFFF"/>
        </w:rPr>
        <w:t xml:space="preserve">, </w:t>
      </w:r>
      <w:proofErr w:type="spellStart"/>
      <w:r w:rsidRPr="00D607E4">
        <w:rPr>
          <w:rFonts w:ascii="Arial" w:hAnsi="Arial" w:cs="Arial"/>
          <w:color w:val="000000"/>
          <w:sz w:val="22"/>
          <w:szCs w:val="22"/>
          <w:shd w:val="clear" w:color="auto" w:fill="FFFFFF"/>
        </w:rPr>
        <w:t>lispo</w:t>
      </w:r>
      <w:proofErr w:type="spellEnd"/>
      <w:r w:rsidRPr="00D607E4">
        <w:rPr>
          <w:rFonts w:ascii="Arial" w:hAnsi="Arial" w:cs="Arial"/>
          <w:color w:val="000000"/>
          <w:sz w:val="22"/>
          <w:szCs w:val="22"/>
          <w:shd w:val="clear" w:color="auto" w:fill="FFFFFF"/>
        </w:rPr>
        <w:t xml:space="preserve">, </w:t>
      </w:r>
      <w:proofErr w:type="spellStart"/>
      <w:r w:rsidRPr="00D607E4">
        <w:rPr>
          <w:rFonts w:ascii="Arial" w:hAnsi="Arial" w:cs="Arial"/>
          <w:color w:val="000000"/>
          <w:sz w:val="22"/>
          <w:szCs w:val="22"/>
          <w:shd w:val="clear" w:color="auto" w:fill="FFFFFF"/>
        </w:rPr>
        <w:t>glulisina</w:t>
      </w:r>
      <w:proofErr w:type="spellEnd"/>
      <w:r w:rsidRPr="00D607E4">
        <w:rPr>
          <w:rFonts w:ascii="Arial" w:hAnsi="Arial" w:cs="Arial"/>
          <w:color w:val="000000"/>
          <w:sz w:val="22"/>
          <w:szCs w:val="22"/>
          <w:shd w:val="clear" w:color="auto" w:fill="FFFFFF"/>
        </w:rPr>
        <w:t xml:space="preserve"> e insulina regular) se deben continuar exactamente igual a como se están administrando. Para los pacientes tratados con preparaciones de insulina premezcladas que tienen niveles de glucosa en sangre en ayunas satisfactorios, la mitad de la dosis del componente basal se puede administrar como insulina de acción intermedia (NPH), sin embargo, si los pacientes tienen hiperglucemia en ayunas (&gt; 200 mg/</w:t>
      </w:r>
      <w:proofErr w:type="spellStart"/>
      <w:r w:rsidRPr="00D607E4">
        <w:rPr>
          <w:rFonts w:ascii="Arial" w:hAnsi="Arial" w:cs="Arial"/>
          <w:color w:val="000000"/>
          <w:sz w:val="22"/>
          <w:szCs w:val="22"/>
          <w:shd w:val="clear" w:color="auto" w:fill="FFFFFF"/>
        </w:rPr>
        <w:t>dL</w:t>
      </w:r>
      <w:proofErr w:type="spellEnd"/>
      <w:r w:rsidRPr="00D607E4">
        <w:rPr>
          <w:rFonts w:ascii="Arial" w:hAnsi="Arial" w:cs="Arial"/>
          <w:color w:val="000000"/>
          <w:sz w:val="22"/>
          <w:szCs w:val="22"/>
          <w:shd w:val="clear" w:color="auto" w:fill="FFFFFF"/>
        </w:rPr>
        <w:t>), se puede administrar la mitad de la dosis de insulina premezclada antes de la cirugía</w:t>
      </w:r>
    </w:p>
    <w:p w14:paraId="62275133" w14:textId="77777777" w:rsidR="00B15FAB" w:rsidRPr="00D607E4" w:rsidRDefault="00B15FAB" w:rsidP="003D3084">
      <w:pPr>
        <w:spacing w:line="360" w:lineRule="auto"/>
        <w:jc w:val="both"/>
        <w:rPr>
          <w:rFonts w:ascii="Arial" w:hAnsi="Arial" w:cs="Arial"/>
          <w:b/>
          <w:bCs/>
          <w:sz w:val="22"/>
          <w:szCs w:val="22"/>
          <w:u w:val="single"/>
        </w:rPr>
      </w:pPr>
      <w:r w:rsidRPr="00D607E4">
        <w:rPr>
          <w:rFonts w:ascii="Arial" w:hAnsi="Arial" w:cs="Arial"/>
          <w:noProof/>
          <w:lang w:val="es-CL" w:eastAsia="es-CL"/>
          <w14:ligatures w14:val="standardContextual"/>
        </w:rPr>
        <w:lastRenderedPageBreak/>
        <w:drawing>
          <wp:inline distT="0" distB="0" distL="0" distR="0" wp14:anchorId="5C7B344D" wp14:editId="7D924975">
            <wp:extent cx="4771000" cy="3372408"/>
            <wp:effectExtent l="19050" t="19050" r="10795" b="19050"/>
            <wp:docPr id="348449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49794" name="Imagen 1"/>
                    <pic:cNvPicPr/>
                  </pic:nvPicPr>
                  <pic:blipFill rotWithShape="1">
                    <a:blip r:embed="rId15"/>
                    <a:srcRect l="42542" t="40786" r="21265" b="13734"/>
                    <a:stretch/>
                  </pic:blipFill>
                  <pic:spPr bwMode="auto">
                    <a:xfrm>
                      <a:off x="0" y="0"/>
                      <a:ext cx="4793795" cy="338852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D607E4">
        <w:rPr>
          <w:rFonts w:ascii="Arial" w:hAnsi="Arial" w:cs="Arial"/>
          <w:noProof/>
          <w:lang w:val="es-CL" w:eastAsia="es-CL"/>
          <w14:ligatures w14:val="standardContextual"/>
        </w:rPr>
        <w:drawing>
          <wp:inline distT="0" distB="0" distL="0" distR="0" wp14:anchorId="70190563" wp14:editId="0AF098C9">
            <wp:extent cx="5323742" cy="3565767"/>
            <wp:effectExtent l="19050" t="19050" r="10795" b="15875"/>
            <wp:docPr id="1737214010"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14010" name="Imagen 1" descr="Una captura de pantalla de una computadora&#10;&#10;Descripción generada automáticamente"/>
                    <pic:cNvPicPr/>
                  </pic:nvPicPr>
                  <pic:blipFill rotWithShape="1">
                    <a:blip r:embed="rId16"/>
                    <a:srcRect l="34575" t="30304" r="12209" b="6331"/>
                    <a:stretch/>
                  </pic:blipFill>
                  <pic:spPr bwMode="auto">
                    <a:xfrm>
                      <a:off x="0" y="0"/>
                      <a:ext cx="5342608" cy="357840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62EF91" w14:textId="77777777" w:rsidR="00B15FAB" w:rsidRPr="00D607E4" w:rsidRDefault="00B15FAB" w:rsidP="003D3084">
      <w:pPr>
        <w:spacing w:line="360" w:lineRule="auto"/>
        <w:jc w:val="both"/>
        <w:rPr>
          <w:rFonts w:ascii="Arial" w:hAnsi="Arial" w:cs="Arial"/>
          <w:sz w:val="22"/>
          <w:szCs w:val="22"/>
        </w:rPr>
      </w:pPr>
    </w:p>
    <w:p w14:paraId="038D3F95" w14:textId="77777777" w:rsidR="00B15FAB" w:rsidRPr="00392A01" w:rsidRDefault="00B15FAB" w:rsidP="00392A01">
      <w:pPr>
        <w:spacing w:line="360" w:lineRule="auto"/>
        <w:jc w:val="both"/>
        <w:rPr>
          <w:rFonts w:ascii="Arial" w:hAnsi="Arial" w:cs="Arial"/>
          <w:b/>
          <w:bCs/>
          <w:sz w:val="22"/>
          <w:szCs w:val="22"/>
          <w:u w:val="single"/>
        </w:rPr>
      </w:pPr>
      <w:r w:rsidRPr="00392A01">
        <w:rPr>
          <w:rFonts w:ascii="Arial" w:hAnsi="Arial" w:cs="Arial"/>
          <w:b/>
          <w:bCs/>
          <w:sz w:val="22"/>
          <w:szCs w:val="22"/>
          <w:u w:val="single"/>
        </w:rPr>
        <w:lastRenderedPageBreak/>
        <w:t>Enfermedad Pulmonar</w:t>
      </w:r>
    </w:p>
    <w:p w14:paraId="5CCCE98E" w14:textId="77777777" w:rsidR="00B15FAB" w:rsidRPr="00D607E4" w:rsidRDefault="00B15FAB" w:rsidP="003D3084">
      <w:pPr>
        <w:pStyle w:val="Prrafodelista"/>
        <w:jc w:val="both"/>
        <w:rPr>
          <w:rFonts w:ascii="Arial" w:hAnsi="Arial" w:cs="Arial"/>
          <w:sz w:val="22"/>
          <w:szCs w:val="22"/>
        </w:rPr>
      </w:pPr>
    </w:p>
    <w:p w14:paraId="3C28CFCB" w14:textId="51468C98" w:rsidR="00B15FAB" w:rsidRPr="00D607E4" w:rsidRDefault="00B15FAB" w:rsidP="000B2C63">
      <w:pPr>
        <w:spacing w:line="360" w:lineRule="auto"/>
        <w:jc w:val="both"/>
        <w:rPr>
          <w:rFonts w:ascii="Arial" w:hAnsi="Arial" w:cs="Arial"/>
          <w:sz w:val="22"/>
          <w:szCs w:val="22"/>
        </w:rPr>
      </w:pPr>
      <w:r w:rsidRPr="00D607E4">
        <w:rPr>
          <w:rFonts w:ascii="Arial" w:hAnsi="Arial" w:cs="Arial"/>
          <w:sz w:val="22"/>
          <w:szCs w:val="22"/>
        </w:rPr>
        <w:t xml:space="preserve">La presencia de enfermedad pulmonar (infección aguda, EPOC, asma, fibrosis quística, enfermedad intersticial) aumenta el riesgo perioperatorio siendo el efecto más frecuente, el aumento de riesgo de complicaciones pulmonares, que se producen en parte por la aparición de atelectasias durante la anestesia general. Aparecen con mayor frecuencia tras cirugía abdominal o torácica y su riesgo es mayor en fumadores. </w:t>
      </w:r>
    </w:p>
    <w:p w14:paraId="04B8651C" w14:textId="77777777" w:rsidR="00B15FAB" w:rsidRPr="00D607E4" w:rsidRDefault="00B15FAB" w:rsidP="000B2C63">
      <w:pPr>
        <w:spacing w:line="360" w:lineRule="auto"/>
        <w:jc w:val="both"/>
        <w:rPr>
          <w:rFonts w:ascii="Arial" w:hAnsi="Arial" w:cs="Arial"/>
          <w:sz w:val="22"/>
          <w:szCs w:val="22"/>
        </w:rPr>
      </w:pPr>
    </w:p>
    <w:p w14:paraId="310B85CA" w14:textId="77777777" w:rsidR="00B15FAB" w:rsidRPr="00392A01" w:rsidRDefault="00B15FAB" w:rsidP="000B2C63">
      <w:pPr>
        <w:spacing w:line="360" w:lineRule="auto"/>
        <w:jc w:val="both"/>
        <w:rPr>
          <w:rFonts w:ascii="Arial" w:hAnsi="Arial" w:cs="Arial"/>
          <w:b/>
          <w:bCs/>
          <w:sz w:val="22"/>
          <w:szCs w:val="22"/>
          <w:u w:val="single"/>
        </w:rPr>
      </w:pPr>
      <w:r w:rsidRPr="00392A01">
        <w:rPr>
          <w:rFonts w:ascii="Arial" w:hAnsi="Arial" w:cs="Arial"/>
          <w:b/>
          <w:bCs/>
          <w:sz w:val="22"/>
          <w:szCs w:val="22"/>
          <w:u w:val="single"/>
        </w:rPr>
        <w:t>Enfermedad Pulmonar Obstructiva Crónica</w:t>
      </w:r>
    </w:p>
    <w:p w14:paraId="22186D14" w14:textId="77777777" w:rsidR="00B15FAB" w:rsidRPr="00D607E4" w:rsidRDefault="00B15FAB" w:rsidP="000B2C63">
      <w:pPr>
        <w:spacing w:line="360" w:lineRule="auto"/>
        <w:jc w:val="both"/>
        <w:rPr>
          <w:rFonts w:ascii="Arial" w:hAnsi="Arial" w:cs="Arial"/>
          <w:sz w:val="22"/>
          <w:szCs w:val="22"/>
        </w:rPr>
      </w:pPr>
      <w:r w:rsidRPr="00D607E4">
        <w:rPr>
          <w:rFonts w:ascii="Arial" w:hAnsi="Arial" w:cs="Arial"/>
          <w:sz w:val="22"/>
          <w:szCs w:val="22"/>
        </w:rPr>
        <w:t xml:space="preserve">La EPOC se caracteriza por una obstrucción de las vías aéreas que suele ser progresiva y no es completamente reversible. Si bien tienen mayor riesgo de enfermedad cardiovascular, no hay evidencia que se relacione con mayor riesgo de complicaciones cardíacas perioperatorias, aunque si complicaciones pulmonares que aumentan significativamente la morbimortalidad. </w:t>
      </w:r>
    </w:p>
    <w:p w14:paraId="1E1D51D0" w14:textId="77777777" w:rsidR="00B15FAB" w:rsidRPr="00D607E4" w:rsidRDefault="00B15FAB" w:rsidP="000B2C63">
      <w:pPr>
        <w:spacing w:line="360" w:lineRule="auto"/>
        <w:jc w:val="both"/>
        <w:rPr>
          <w:rFonts w:ascii="Arial" w:hAnsi="Arial" w:cs="Arial"/>
          <w:sz w:val="22"/>
          <w:szCs w:val="22"/>
        </w:rPr>
      </w:pPr>
    </w:p>
    <w:p w14:paraId="65D85F38" w14:textId="0276A74B" w:rsidR="00B15FAB" w:rsidRPr="00392A01" w:rsidRDefault="00B15FAB" w:rsidP="000B2C63">
      <w:pPr>
        <w:spacing w:line="360" w:lineRule="auto"/>
        <w:jc w:val="both"/>
        <w:rPr>
          <w:rFonts w:ascii="Arial" w:hAnsi="Arial" w:cs="Arial"/>
          <w:b/>
          <w:bCs/>
          <w:sz w:val="22"/>
          <w:szCs w:val="22"/>
          <w:u w:val="single"/>
        </w:rPr>
      </w:pPr>
      <w:r w:rsidRPr="00392A01">
        <w:rPr>
          <w:rFonts w:ascii="Arial" w:hAnsi="Arial" w:cs="Arial"/>
          <w:b/>
          <w:bCs/>
          <w:sz w:val="22"/>
          <w:szCs w:val="22"/>
          <w:u w:val="single"/>
        </w:rPr>
        <w:t xml:space="preserve">Asma Bronquial </w:t>
      </w:r>
    </w:p>
    <w:p w14:paraId="38C9CC33" w14:textId="77777777" w:rsidR="00B15FAB" w:rsidRPr="00D607E4" w:rsidRDefault="00B15FAB" w:rsidP="000B2C63">
      <w:pPr>
        <w:spacing w:line="360" w:lineRule="auto"/>
        <w:jc w:val="both"/>
        <w:rPr>
          <w:rFonts w:ascii="Arial" w:hAnsi="Arial" w:cs="Arial"/>
          <w:sz w:val="22"/>
          <w:szCs w:val="22"/>
        </w:rPr>
      </w:pPr>
      <w:r w:rsidRPr="00D607E4">
        <w:rPr>
          <w:rFonts w:ascii="Arial" w:hAnsi="Arial" w:cs="Arial"/>
          <w:sz w:val="22"/>
          <w:szCs w:val="22"/>
        </w:rPr>
        <w:t>Es una enfermedad caracterizada por inflamación de la vía aérea e hiperreactividad bronquial</w:t>
      </w:r>
      <w:r>
        <w:rPr>
          <w:rFonts w:ascii="Arial" w:hAnsi="Arial" w:cs="Arial"/>
          <w:sz w:val="22"/>
          <w:szCs w:val="22"/>
        </w:rPr>
        <w:t xml:space="preserve"> y también s</w:t>
      </w:r>
      <w:r w:rsidRPr="00D607E4">
        <w:rPr>
          <w:rFonts w:ascii="Arial" w:hAnsi="Arial" w:cs="Arial"/>
          <w:sz w:val="22"/>
          <w:szCs w:val="22"/>
        </w:rPr>
        <w:t xml:space="preserve">e asocia a un aumento de riesgo de complicaciones perioperatorias. </w:t>
      </w:r>
    </w:p>
    <w:p w14:paraId="30AB86BD" w14:textId="77777777" w:rsidR="00B15FAB" w:rsidRPr="00D607E4" w:rsidRDefault="00B15FAB" w:rsidP="000B2C63">
      <w:pPr>
        <w:pStyle w:val="Prrafodelista"/>
        <w:spacing w:line="360" w:lineRule="auto"/>
        <w:ind w:left="1440"/>
        <w:jc w:val="both"/>
        <w:rPr>
          <w:rFonts w:ascii="Arial" w:hAnsi="Arial" w:cs="Arial"/>
          <w:sz w:val="22"/>
          <w:szCs w:val="22"/>
        </w:rPr>
      </w:pPr>
    </w:p>
    <w:p w14:paraId="3F5CBBB4" w14:textId="77777777" w:rsidR="00B15FAB" w:rsidRPr="00D607E4" w:rsidRDefault="00B15FAB" w:rsidP="000B2C63">
      <w:pPr>
        <w:spacing w:line="360" w:lineRule="auto"/>
        <w:jc w:val="both"/>
        <w:rPr>
          <w:rFonts w:ascii="Arial" w:hAnsi="Arial" w:cs="Arial"/>
          <w:sz w:val="22"/>
          <w:szCs w:val="22"/>
        </w:rPr>
      </w:pPr>
      <w:r w:rsidRPr="00D607E4">
        <w:rPr>
          <w:rFonts w:ascii="Arial" w:hAnsi="Arial" w:cs="Arial"/>
          <w:sz w:val="22"/>
          <w:szCs w:val="22"/>
        </w:rPr>
        <w:t xml:space="preserve">Para incrementar la seguridad en pacientes con asma y EPOC el anestesiólogo debe hacer una adecuada evaluación preoperatoria. Ésta debe incluir: </w:t>
      </w:r>
    </w:p>
    <w:p w14:paraId="6399C753" w14:textId="77777777" w:rsidR="00B15FAB" w:rsidRPr="00392A01" w:rsidRDefault="00B15FAB" w:rsidP="000B2C63">
      <w:pPr>
        <w:spacing w:line="360" w:lineRule="auto"/>
        <w:jc w:val="both"/>
        <w:rPr>
          <w:rFonts w:ascii="Arial" w:hAnsi="Arial" w:cs="Arial"/>
          <w:sz w:val="22"/>
          <w:szCs w:val="22"/>
        </w:rPr>
      </w:pPr>
      <w:r w:rsidRPr="00392A01">
        <w:rPr>
          <w:rFonts w:ascii="Arial" w:hAnsi="Arial" w:cs="Arial"/>
          <w:sz w:val="22"/>
          <w:szCs w:val="22"/>
        </w:rPr>
        <w:t>Actividades de la vida diaria y capacidad funcional/METS</w:t>
      </w:r>
    </w:p>
    <w:p w14:paraId="1D809A50" w14:textId="77777777" w:rsidR="00B15FAB" w:rsidRPr="00392A01" w:rsidRDefault="00B15FAB" w:rsidP="000B2C63">
      <w:pPr>
        <w:spacing w:line="360" w:lineRule="auto"/>
        <w:jc w:val="both"/>
        <w:rPr>
          <w:rFonts w:ascii="Arial" w:hAnsi="Arial" w:cs="Arial"/>
          <w:sz w:val="22"/>
          <w:szCs w:val="22"/>
        </w:rPr>
      </w:pPr>
      <w:r w:rsidRPr="00392A01">
        <w:rPr>
          <w:rFonts w:ascii="Arial" w:hAnsi="Arial" w:cs="Arial"/>
          <w:sz w:val="22"/>
          <w:szCs w:val="22"/>
        </w:rPr>
        <w:t>Cantidad y purulencia de la expectoración</w:t>
      </w:r>
    </w:p>
    <w:p w14:paraId="69ACBCC3" w14:textId="77777777" w:rsidR="00B15FAB" w:rsidRPr="00392A01" w:rsidRDefault="00B15FAB" w:rsidP="000B2C63">
      <w:pPr>
        <w:spacing w:line="360" w:lineRule="auto"/>
        <w:jc w:val="both"/>
        <w:rPr>
          <w:rFonts w:ascii="Arial" w:hAnsi="Arial" w:cs="Arial"/>
          <w:sz w:val="22"/>
          <w:szCs w:val="22"/>
        </w:rPr>
      </w:pPr>
      <w:r w:rsidRPr="00392A01">
        <w:rPr>
          <w:rFonts w:ascii="Arial" w:hAnsi="Arial" w:cs="Arial"/>
          <w:sz w:val="22"/>
          <w:szCs w:val="22"/>
        </w:rPr>
        <w:t>Presencia de alergias</w:t>
      </w:r>
    </w:p>
    <w:p w14:paraId="22D26C8B" w14:textId="77777777" w:rsidR="00B15FAB" w:rsidRPr="00392A01" w:rsidRDefault="00B15FAB" w:rsidP="000B2C63">
      <w:pPr>
        <w:spacing w:line="360" w:lineRule="auto"/>
        <w:jc w:val="both"/>
        <w:rPr>
          <w:rFonts w:ascii="Arial" w:hAnsi="Arial" w:cs="Arial"/>
          <w:sz w:val="22"/>
          <w:szCs w:val="22"/>
        </w:rPr>
      </w:pPr>
      <w:r w:rsidRPr="00392A01">
        <w:rPr>
          <w:rFonts w:ascii="Arial" w:hAnsi="Arial" w:cs="Arial"/>
          <w:sz w:val="22"/>
          <w:szCs w:val="22"/>
        </w:rPr>
        <w:t>Factores conocidos que gatillen exacerbaciones de la patología</w:t>
      </w:r>
    </w:p>
    <w:p w14:paraId="7D9AD2F4" w14:textId="77777777" w:rsidR="00B15FAB" w:rsidRPr="00392A01" w:rsidRDefault="00B15FAB" w:rsidP="000B2C63">
      <w:pPr>
        <w:spacing w:line="360" w:lineRule="auto"/>
        <w:jc w:val="both"/>
        <w:rPr>
          <w:rFonts w:ascii="Arial" w:hAnsi="Arial" w:cs="Arial"/>
          <w:sz w:val="22"/>
          <w:szCs w:val="22"/>
        </w:rPr>
      </w:pPr>
      <w:r w:rsidRPr="00392A01">
        <w:rPr>
          <w:rFonts w:ascii="Arial" w:hAnsi="Arial" w:cs="Arial"/>
          <w:sz w:val="22"/>
          <w:szCs w:val="22"/>
        </w:rPr>
        <w:t xml:space="preserve">Uso y efectividad de medicación </w:t>
      </w:r>
    </w:p>
    <w:p w14:paraId="379BDF44"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Respuesta a aire frío, polvo y exposición </w:t>
      </w:r>
      <w:proofErr w:type="spellStart"/>
      <w:r w:rsidRPr="00392A01">
        <w:rPr>
          <w:rFonts w:ascii="Arial" w:hAnsi="Arial" w:cs="Arial"/>
          <w:sz w:val="22"/>
          <w:szCs w:val="22"/>
        </w:rPr>
        <w:t>a</w:t>
      </w:r>
      <w:proofErr w:type="spellEnd"/>
      <w:r w:rsidRPr="00392A01">
        <w:rPr>
          <w:rFonts w:ascii="Arial" w:hAnsi="Arial" w:cs="Arial"/>
          <w:sz w:val="22"/>
          <w:szCs w:val="22"/>
        </w:rPr>
        <w:t xml:space="preserve"> humo tabáquico </w:t>
      </w:r>
    </w:p>
    <w:p w14:paraId="71D0FAA8"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Historia previa de cirugía y anestesia</w:t>
      </w:r>
    </w:p>
    <w:p w14:paraId="792CFFC1"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Comorbilidades</w:t>
      </w:r>
    </w:p>
    <w:p w14:paraId="4E5C91B6" w14:textId="77777777" w:rsidR="00B15FAB"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Obesidad o SAHOS </w:t>
      </w:r>
    </w:p>
    <w:p w14:paraId="7E830319" w14:textId="77777777" w:rsidR="00392A01" w:rsidRPr="00392A01" w:rsidRDefault="00392A01" w:rsidP="00392A01">
      <w:pPr>
        <w:spacing w:line="360" w:lineRule="auto"/>
        <w:jc w:val="both"/>
        <w:rPr>
          <w:rFonts w:ascii="Arial" w:hAnsi="Arial" w:cs="Arial"/>
          <w:sz w:val="22"/>
          <w:szCs w:val="22"/>
        </w:rPr>
      </w:pPr>
    </w:p>
    <w:p w14:paraId="525EFF32" w14:textId="2170EF8B" w:rsidR="00392A01" w:rsidRDefault="00B15FAB" w:rsidP="00392A01">
      <w:pPr>
        <w:spacing w:line="360" w:lineRule="auto"/>
        <w:jc w:val="both"/>
        <w:rPr>
          <w:rFonts w:ascii="Arial" w:hAnsi="Arial" w:cs="Arial"/>
          <w:b/>
          <w:bCs/>
          <w:sz w:val="22"/>
          <w:szCs w:val="22"/>
          <w:u w:val="single"/>
        </w:rPr>
      </w:pPr>
      <w:r w:rsidRPr="00392A01">
        <w:rPr>
          <w:rFonts w:ascii="Arial" w:hAnsi="Arial" w:cs="Arial"/>
          <w:b/>
          <w:bCs/>
          <w:sz w:val="22"/>
          <w:szCs w:val="22"/>
          <w:u w:val="single"/>
        </w:rPr>
        <w:lastRenderedPageBreak/>
        <w:t xml:space="preserve">Evaluación de Función Pulmonar </w:t>
      </w:r>
    </w:p>
    <w:p w14:paraId="504EE409" w14:textId="26A2E604" w:rsidR="00B15FAB" w:rsidRPr="00392A01" w:rsidRDefault="00B15FAB" w:rsidP="00392A01">
      <w:pPr>
        <w:spacing w:line="360" w:lineRule="auto"/>
        <w:jc w:val="both"/>
        <w:rPr>
          <w:rFonts w:ascii="Arial" w:hAnsi="Arial" w:cs="Arial"/>
          <w:b/>
          <w:bCs/>
          <w:sz w:val="22"/>
          <w:szCs w:val="22"/>
          <w:u w:val="single"/>
        </w:rPr>
      </w:pPr>
      <w:r w:rsidRPr="00392A01">
        <w:rPr>
          <w:rFonts w:ascii="Arial" w:hAnsi="Arial" w:cs="Arial"/>
          <w:sz w:val="22"/>
          <w:szCs w:val="22"/>
        </w:rPr>
        <w:t xml:space="preserve">El propósito de realizarlos se basa en la predicción de la posibilidad de complicaciones respiratorias y evaluación de riesgo, lo cual reduciría la morbimortalidad asociada a complicaciones respiratorias y mejora de </w:t>
      </w:r>
      <w:proofErr w:type="spellStart"/>
      <w:r w:rsidRPr="00392A01">
        <w:rPr>
          <w:rFonts w:ascii="Arial" w:hAnsi="Arial" w:cs="Arial"/>
          <w:sz w:val="22"/>
          <w:szCs w:val="22"/>
        </w:rPr>
        <w:t>outcomes</w:t>
      </w:r>
      <w:proofErr w:type="spellEnd"/>
      <w:r w:rsidRPr="00392A01">
        <w:rPr>
          <w:rFonts w:ascii="Arial" w:hAnsi="Arial" w:cs="Arial"/>
          <w:sz w:val="22"/>
          <w:szCs w:val="22"/>
        </w:rPr>
        <w:t xml:space="preserve">. Se incluye: Oximetría de pulso, radiografía de tórax, espirometría y exámenes bioquímicos (gases arteriales). </w:t>
      </w:r>
    </w:p>
    <w:p w14:paraId="7186C08F" w14:textId="77777777" w:rsidR="00B15FAB" w:rsidRPr="00D607E4" w:rsidRDefault="00B15FAB" w:rsidP="003D3084">
      <w:pPr>
        <w:spacing w:line="360" w:lineRule="auto"/>
        <w:jc w:val="both"/>
        <w:rPr>
          <w:rFonts w:ascii="Arial" w:hAnsi="Arial" w:cs="Arial"/>
          <w:sz w:val="22"/>
          <w:szCs w:val="22"/>
        </w:rPr>
      </w:pPr>
      <w:r w:rsidRPr="00D607E4">
        <w:rPr>
          <w:rFonts w:ascii="Arial" w:hAnsi="Arial" w:cs="Arial"/>
          <w:sz w:val="22"/>
          <w:szCs w:val="22"/>
        </w:rPr>
        <w:t xml:space="preserve">En pacientes que serán sometidos a cirugía no pulmonar el objetivo del tratamiento preoperatorio es optimizar la función pulmonar: </w:t>
      </w:r>
    </w:p>
    <w:p w14:paraId="599622E9"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Suspensión del hábito tabáquico al menos 2 meses antes </w:t>
      </w:r>
    </w:p>
    <w:p w14:paraId="6FC63350"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Disminuye la producción de secreción de la vía aérea y mejora la hiperreactividad bronquial y el transporte mucociliar dentro de 2-4 semanas </w:t>
      </w:r>
    </w:p>
    <w:p w14:paraId="21AB68C5"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El cese incluso días previos a la cirugía, disminuye los niveles de carboxihemoglobina y mejora la utilización de oxígeno </w:t>
      </w:r>
    </w:p>
    <w:p w14:paraId="7780F683" w14:textId="77777777" w:rsidR="00B15FAB" w:rsidRPr="00D607E4" w:rsidRDefault="00B15FAB" w:rsidP="003D3084">
      <w:pPr>
        <w:pStyle w:val="Prrafodelista"/>
        <w:spacing w:line="360" w:lineRule="auto"/>
        <w:ind w:left="1440"/>
        <w:jc w:val="both"/>
        <w:rPr>
          <w:rFonts w:ascii="Arial" w:hAnsi="Arial" w:cs="Arial"/>
          <w:sz w:val="22"/>
          <w:szCs w:val="22"/>
        </w:rPr>
      </w:pPr>
    </w:p>
    <w:p w14:paraId="297DE5CB"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Fisioterapia torácica y maniobras de expansión pulmonar</w:t>
      </w:r>
    </w:p>
    <w:p w14:paraId="5DE56D4B"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Mejora la tolerancia al ejercicio </w:t>
      </w:r>
    </w:p>
    <w:p w14:paraId="459EBA33"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Disminuye la disnea de esfuerzo </w:t>
      </w:r>
    </w:p>
    <w:p w14:paraId="755A1C34"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Reducción en el número de días de hospitalización</w:t>
      </w:r>
    </w:p>
    <w:p w14:paraId="1CF8E364"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Reducción de la ansiedad </w:t>
      </w:r>
    </w:p>
    <w:p w14:paraId="13382768"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Mejoría en las tasas de supervivencia </w:t>
      </w:r>
    </w:p>
    <w:p w14:paraId="6C4C7D79" w14:textId="77777777" w:rsidR="00B15FAB" w:rsidRPr="00D607E4" w:rsidRDefault="00B15FAB" w:rsidP="003D3084">
      <w:pPr>
        <w:spacing w:line="360" w:lineRule="auto"/>
        <w:ind w:left="1080"/>
        <w:jc w:val="both"/>
        <w:rPr>
          <w:rFonts w:ascii="Arial" w:hAnsi="Arial" w:cs="Arial"/>
          <w:sz w:val="22"/>
          <w:szCs w:val="22"/>
        </w:rPr>
      </w:pPr>
    </w:p>
    <w:p w14:paraId="4D7669BE" w14:textId="77777777"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 xml:space="preserve">Mantener el tratamiento con broncodilatadores hasta el día de la cirugía </w:t>
      </w:r>
    </w:p>
    <w:p w14:paraId="52C36F52" w14:textId="3657A4E2" w:rsidR="00B15FAB" w:rsidRPr="00392A01" w:rsidRDefault="008B55CC" w:rsidP="00392A01">
      <w:pPr>
        <w:spacing w:line="360" w:lineRule="auto"/>
        <w:jc w:val="both"/>
        <w:rPr>
          <w:rFonts w:ascii="Arial" w:hAnsi="Arial" w:cs="Arial"/>
          <w:sz w:val="22"/>
          <w:szCs w:val="22"/>
        </w:rPr>
      </w:pPr>
      <w:r w:rsidRPr="00392A01">
        <w:rPr>
          <w:rFonts w:ascii="Arial" w:hAnsi="Arial" w:cs="Arial"/>
          <w:sz w:val="22"/>
          <w:szCs w:val="22"/>
        </w:rPr>
        <w:t>Hay que considerar</w:t>
      </w:r>
      <w:r w:rsidR="00B15FAB" w:rsidRPr="00392A01">
        <w:rPr>
          <w:rFonts w:ascii="Arial" w:hAnsi="Arial" w:cs="Arial"/>
          <w:sz w:val="22"/>
          <w:szCs w:val="22"/>
        </w:rPr>
        <w:t xml:space="preserve"> que el tratamiento con B2 adrenérgicos en altas dosis puede asociarse a </w:t>
      </w:r>
      <w:r w:rsidRPr="00392A01">
        <w:rPr>
          <w:rFonts w:ascii="Arial" w:hAnsi="Arial" w:cs="Arial"/>
          <w:sz w:val="22"/>
          <w:szCs w:val="22"/>
        </w:rPr>
        <w:t>hipocalemia</w:t>
      </w:r>
      <w:r w:rsidR="00B15FAB" w:rsidRPr="00392A01">
        <w:rPr>
          <w:rFonts w:ascii="Arial" w:hAnsi="Arial" w:cs="Arial"/>
          <w:sz w:val="22"/>
          <w:szCs w:val="22"/>
        </w:rPr>
        <w:t>, hiperglicemia e hipomagnesemia, por lo que se sugiere vigilancia hidroelectrolítica</w:t>
      </w:r>
    </w:p>
    <w:p w14:paraId="2E9279B4" w14:textId="77777777" w:rsidR="00B15FAB" w:rsidRPr="00D607E4" w:rsidRDefault="00B15FAB" w:rsidP="003D3084">
      <w:pPr>
        <w:pStyle w:val="Prrafodelista"/>
        <w:spacing w:line="360" w:lineRule="auto"/>
        <w:ind w:left="1440"/>
        <w:jc w:val="both"/>
        <w:rPr>
          <w:rFonts w:ascii="Arial" w:hAnsi="Arial" w:cs="Arial"/>
          <w:sz w:val="22"/>
          <w:szCs w:val="22"/>
        </w:rPr>
      </w:pPr>
    </w:p>
    <w:p w14:paraId="4453AADC" w14:textId="13AE9E2F" w:rsidR="00B15FAB" w:rsidRPr="00392A01" w:rsidRDefault="00B15FAB" w:rsidP="00392A01">
      <w:pPr>
        <w:spacing w:line="360" w:lineRule="auto"/>
        <w:jc w:val="both"/>
        <w:rPr>
          <w:rFonts w:ascii="Arial" w:hAnsi="Arial" w:cs="Arial"/>
          <w:sz w:val="22"/>
          <w:szCs w:val="22"/>
        </w:rPr>
      </w:pPr>
      <w:r w:rsidRPr="00392A01">
        <w:rPr>
          <w:rFonts w:ascii="Arial" w:hAnsi="Arial" w:cs="Arial"/>
          <w:sz w:val="22"/>
          <w:szCs w:val="22"/>
        </w:rPr>
        <w:t>En caso de infección pulmonar activa debiese indicarse antibioticoterapia por al menos 10 días y si es posible, retrasar la cirugía</w:t>
      </w:r>
      <w:r w:rsidR="003D3084" w:rsidRPr="00392A01">
        <w:rPr>
          <w:rFonts w:ascii="Arial" w:hAnsi="Arial" w:cs="Arial"/>
          <w:sz w:val="22"/>
          <w:szCs w:val="22"/>
        </w:rPr>
        <w:t>.</w:t>
      </w:r>
    </w:p>
    <w:p w14:paraId="45DFB218" w14:textId="690B6E66" w:rsidR="00724776" w:rsidRDefault="00724776" w:rsidP="003D3084">
      <w:pPr>
        <w:widowControl/>
        <w:spacing w:after="160" w:line="259" w:lineRule="auto"/>
        <w:jc w:val="both"/>
        <w:rPr>
          <w:rFonts w:ascii="Arial" w:hAnsi="Arial" w:cs="Arial"/>
          <w:b/>
          <w:bCs/>
          <w:sz w:val="22"/>
          <w:szCs w:val="22"/>
        </w:rPr>
      </w:pPr>
    </w:p>
    <w:p w14:paraId="6849AFCF" w14:textId="77777777" w:rsidR="00B32FEF" w:rsidRDefault="00B32FEF" w:rsidP="003D3084">
      <w:pPr>
        <w:widowControl/>
        <w:spacing w:after="160" w:line="259" w:lineRule="auto"/>
        <w:jc w:val="both"/>
        <w:rPr>
          <w:rFonts w:ascii="Arial" w:hAnsi="Arial" w:cs="Arial"/>
          <w:b/>
          <w:bCs/>
          <w:sz w:val="22"/>
          <w:szCs w:val="22"/>
        </w:rPr>
      </w:pPr>
    </w:p>
    <w:p w14:paraId="58D1DC86" w14:textId="77777777" w:rsidR="00B32FEF" w:rsidRDefault="00B32FEF" w:rsidP="003D3084">
      <w:pPr>
        <w:widowControl/>
        <w:spacing w:after="160" w:line="259" w:lineRule="auto"/>
        <w:jc w:val="both"/>
        <w:rPr>
          <w:rFonts w:ascii="Arial" w:hAnsi="Arial" w:cs="Arial"/>
          <w:b/>
          <w:bCs/>
          <w:sz w:val="22"/>
          <w:szCs w:val="22"/>
        </w:rPr>
      </w:pPr>
    </w:p>
    <w:p w14:paraId="2C09D60E" w14:textId="77777777" w:rsidR="00B32FEF" w:rsidRDefault="00B32FEF" w:rsidP="003D3084">
      <w:pPr>
        <w:widowControl/>
        <w:spacing w:after="160" w:line="259" w:lineRule="auto"/>
        <w:jc w:val="both"/>
        <w:rPr>
          <w:rFonts w:ascii="Arial" w:hAnsi="Arial" w:cs="Arial"/>
          <w:b/>
          <w:bCs/>
          <w:sz w:val="22"/>
          <w:szCs w:val="22"/>
        </w:rPr>
      </w:pPr>
    </w:p>
    <w:p w14:paraId="35602CDE" w14:textId="4521DB04" w:rsidR="000B2C63" w:rsidRPr="000B2C63" w:rsidRDefault="000B2C63" w:rsidP="000B2C63">
      <w:pPr>
        <w:widowControl/>
        <w:spacing w:after="160" w:line="360" w:lineRule="auto"/>
        <w:jc w:val="both"/>
        <w:rPr>
          <w:rFonts w:ascii="Arial" w:hAnsi="Arial" w:cs="Arial"/>
          <w:b/>
          <w:bCs/>
          <w:sz w:val="22"/>
          <w:szCs w:val="22"/>
        </w:rPr>
      </w:pPr>
      <w:r>
        <w:rPr>
          <w:rFonts w:ascii="Arial" w:hAnsi="Arial" w:cs="Arial"/>
          <w:b/>
          <w:bCs/>
          <w:sz w:val="22"/>
          <w:szCs w:val="22"/>
        </w:rPr>
        <w:lastRenderedPageBreak/>
        <w:t xml:space="preserve">11 </w:t>
      </w:r>
      <w:r w:rsidRPr="000B2C63">
        <w:rPr>
          <w:rFonts w:ascii="Arial" w:hAnsi="Arial" w:cs="Arial"/>
          <w:b/>
          <w:bCs/>
          <w:sz w:val="22"/>
          <w:szCs w:val="22"/>
        </w:rPr>
        <w:t>ARCHIVO</w:t>
      </w:r>
    </w:p>
    <w:p w14:paraId="6FD0EEE1" w14:textId="45A61CA9" w:rsidR="000B2C63" w:rsidRPr="000B2C63" w:rsidRDefault="000B2C63" w:rsidP="000B2C63">
      <w:pPr>
        <w:widowControl/>
        <w:spacing w:after="160" w:line="360" w:lineRule="auto"/>
        <w:rPr>
          <w:rFonts w:ascii="Arial" w:hAnsi="Arial" w:cs="Arial"/>
          <w:sz w:val="22"/>
          <w:szCs w:val="22"/>
        </w:rPr>
      </w:pPr>
      <w:r w:rsidRPr="000B2C63">
        <w:rPr>
          <w:rFonts w:ascii="Arial" w:hAnsi="Arial" w:cs="Arial"/>
          <w:sz w:val="22"/>
          <w:szCs w:val="22"/>
        </w:rPr>
        <w:t>Este protocolo de evaluación preoperatoria para pabellón central y equipo de anestesista se puede encontrar en el archivador de protocolos de la Unidad de Pabellón Central, del ámbito adulto, pediátrico y neonatal.</w:t>
      </w:r>
    </w:p>
    <w:p w14:paraId="630F859E" w14:textId="77777777" w:rsidR="000B2C63" w:rsidRDefault="000B2C63" w:rsidP="00B32FEF">
      <w:pPr>
        <w:widowControl/>
        <w:spacing w:after="160" w:line="259" w:lineRule="auto"/>
        <w:jc w:val="both"/>
        <w:rPr>
          <w:rFonts w:ascii="Arial" w:hAnsi="Arial" w:cs="Arial"/>
          <w:b/>
          <w:bCs/>
          <w:sz w:val="22"/>
          <w:szCs w:val="22"/>
        </w:rPr>
      </w:pPr>
    </w:p>
    <w:p w14:paraId="2E4F2ABE" w14:textId="64CBBBCB" w:rsidR="00B32FEF" w:rsidRDefault="000B2C63" w:rsidP="00B32FEF">
      <w:pPr>
        <w:widowControl/>
        <w:spacing w:after="160" w:line="259" w:lineRule="auto"/>
        <w:jc w:val="both"/>
        <w:rPr>
          <w:rFonts w:ascii="Arial" w:hAnsi="Arial" w:cs="Arial"/>
          <w:b/>
          <w:bCs/>
          <w:sz w:val="22"/>
          <w:szCs w:val="22"/>
        </w:rPr>
      </w:pPr>
      <w:r>
        <w:rPr>
          <w:rFonts w:ascii="Arial" w:hAnsi="Arial" w:cs="Arial"/>
          <w:b/>
          <w:bCs/>
          <w:sz w:val="22"/>
          <w:szCs w:val="22"/>
        </w:rPr>
        <w:t>12 REVISIONES</w:t>
      </w:r>
      <w:r w:rsidR="00B32FEF" w:rsidRPr="00B32FEF">
        <w:rPr>
          <w:rFonts w:ascii="Arial" w:hAnsi="Arial" w:cs="Arial"/>
          <w:b/>
          <w:bCs/>
          <w:sz w:val="22"/>
          <w:szCs w:val="22"/>
        </w:rPr>
        <w:t xml:space="preserve"> Y MODIFICACIONES DE LA VERSIÓN ORIGINAL.</w:t>
      </w:r>
    </w:p>
    <w:p w14:paraId="5A32AC6D" w14:textId="697450DD" w:rsidR="00B32FEF" w:rsidRPr="00B32FEF" w:rsidRDefault="00B32FEF" w:rsidP="00B32FEF">
      <w:pPr>
        <w:widowControl/>
        <w:spacing w:after="160" w:line="259" w:lineRule="auto"/>
        <w:jc w:val="both"/>
        <w:rPr>
          <w:rFonts w:ascii="Arial" w:hAnsi="Arial" w:cs="Arial"/>
          <w:b/>
          <w:bCs/>
          <w:sz w:val="22"/>
          <w:szCs w:val="22"/>
        </w:rPr>
      </w:pPr>
      <w:r w:rsidRPr="00B32FEF">
        <w:rPr>
          <w:rFonts w:ascii="Arial" w:hAnsi="Arial" w:cs="Arial"/>
          <w:b/>
          <w:bCs/>
          <w:sz w:val="22"/>
          <w:szCs w:val="22"/>
        </w:rPr>
        <w:tab/>
      </w:r>
      <w:r w:rsidRPr="00B32FEF">
        <w:rPr>
          <w:rFonts w:ascii="Arial" w:hAnsi="Arial" w:cs="Arial"/>
          <w:b/>
          <w:bCs/>
          <w:sz w:val="22"/>
          <w:szCs w:val="22"/>
        </w:rPr>
        <w:tab/>
      </w:r>
      <w:r w:rsidRPr="00B32FEF">
        <w:rPr>
          <w:rFonts w:ascii="Arial" w:hAnsi="Arial" w:cs="Arial"/>
          <w:b/>
          <w:bCs/>
          <w:sz w:val="22"/>
          <w:szCs w:val="22"/>
        </w:rPr>
        <w:tab/>
      </w:r>
    </w:p>
    <w:tbl>
      <w:tblPr>
        <w:tblW w:w="8909"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620"/>
        <w:gridCol w:w="2160"/>
        <w:gridCol w:w="3420"/>
        <w:gridCol w:w="1709"/>
      </w:tblGrid>
      <w:tr w:rsidR="00B32FEF" w:rsidRPr="00D607E4" w14:paraId="4D723287" w14:textId="77777777" w:rsidTr="00E61A67">
        <w:tc>
          <w:tcPr>
            <w:tcW w:w="1620" w:type="dxa"/>
            <w:tcBorders>
              <w:top w:val="single" w:sz="4" w:space="0" w:color="auto"/>
              <w:left w:val="single" w:sz="4" w:space="0" w:color="auto"/>
              <w:bottom w:val="single" w:sz="4" w:space="0" w:color="auto"/>
              <w:right w:val="single" w:sz="4" w:space="0" w:color="auto"/>
            </w:tcBorders>
          </w:tcPr>
          <w:p w14:paraId="47FCF765"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r w:rsidRPr="00D607E4">
              <w:rPr>
                <w:rFonts w:ascii="Arial" w:hAnsi="Arial" w:cs="Arial"/>
                <w:sz w:val="22"/>
                <w:szCs w:val="22"/>
              </w:rPr>
              <w:t>Fecha</w:t>
            </w:r>
          </w:p>
        </w:tc>
        <w:tc>
          <w:tcPr>
            <w:tcW w:w="2160" w:type="dxa"/>
            <w:tcBorders>
              <w:top w:val="single" w:sz="4" w:space="0" w:color="auto"/>
              <w:left w:val="single" w:sz="4" w:space="0" w:color="auto"/>
              <w:bottom w:val="single" w:sz="4" w:space="0" w:color="auto"/>
              <w:right w:val="single" w:sz="4" w:space="0" w:color="auto"/>
            </w:tcBorders>
          </w:tcPr>
          <w:p w14:paraId="4EABC9BD"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r w:rsidRPr="00D607E4">
              <w:rPr>
                <w:rFonts w:ascii="Arial" w:hAnsi="Arial" w:cs="Arial"/>
                <w:sz w:val="22"/>
                <w:szCs w:val="22"/>
              </w:rPr>
              <w:t>Sección</w:t>
            </w:r>
          </w:p>
        </w:tc>
        <w:tc>
          <w:tcPr>
            <w:tcW w:w="3420" w:type="dxa"/>
            <w:tcBorders>
              <w:top w:val="single" w:sz="4" w:space="0" w:color="auto"/>
              <w:left w:val="single" w:sz="4" w:space="0" w:color="auto"/>
              <w:bottom w:val="single" w:sz="4" w:space="0" w:color="auto"/>
              <w:right w:val="single" w:sz="4" w:space="0" w:color="auto"/>
            </w:tcBorders>
          </w:tcPr>
          <w:p w14:paraId="2F672EA7"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r w:rsidRPr="00D607E4">
              <w:rPr>
                <w:rFonts w:ascii="Arial" w:hAnsi="Arial" w:cs="Arial"/>
                <w:sz w:val="22"/>
                <w:szCs w:val="22"/>
              </w:rPr>
              <w:t>Modificación realizada</w:t>
            </w:r>
          </w:p>
        </w:tc>
        <w:tc>
          <w:tcPr>
            <w:tcW w:w="1709" w:type="dxa"/>
            <w:tcBorders>
              <w:top w:val="single" w:sz="4" w:space="0" w:color="auto"/>
              <w:left w:val="single" w:sz="4" w:space="0" w:color="auto"/>
              <w:bottom w:val="single" w:sz="4" w:space="0" w:color="auto"/>
              <w:right w:val="single" w:sz="4" w:space="0" w:color="auto"/>
            </w:tcBorders>
          </w:tcPr>
          <w:p w14:paraId="24759217"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r w:rsidRPr="00D607E4">
              <w:rPr>
                <w:rFonts w:ascii="Arial" w:hAnsi="Arial" w:cs="Arial"/>
                <w:sz w:val="22"/>
                <w:szCs w:val="22"/>
              </w:rPr>
              <w:t>Responsable</w:t>
            </w:r>
          </w:p>
        </w:tc>
      </w:tr>
      <w:tr w:rsidR="00B32FEF" w:rsidRPr="00D607E4" w14:paraId="315A11E7" w14:textId="77777777" w:rsidTr="00E61A67">
        <w:tc>
          <w:tcPr>
            <w:tcW w:w="1620" w:type="dxa"/>
            <w:tcBorders>
              <w:top w:val="single" w:sz="4" w:space="0" w:color="auto"/>
              <w:left w:val="single" w:sz="4" w:space="0" w:color="auto"/>
              <w:bottom w:val="single" w:sz="4" w:space="0" w:color="auto"/>
              <w:right w:val="single" w:sz="4" w:space="0" w:color="auto"/>
            </w:tcBorders>
          </w:tcPr>
          <w:p w14:paraId="31094B65"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tcPr>
          <w:p w14:paraId="4C9E402D"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p>
        </w:tc>
        <w:tc>
          <w:tcPr>
            <w:tcW w:w="3420" w:type="dxa"/>
            <w:tcBorders>
              <w:top w:val="single" w:sz="4" w:space="0" w:color="auto"/>
              <w:left w:val="single" w:sz="4" w:space="0" w:color="auto"/>
              <w:bottom w:val="single" w:sz="4" w:space="0" w:color="auto"/>
              <w:right w:val="single" w:sz="4" w:space="0" w:color="auto"/>
            </w:tcBorders>
          </w:tcPr>
          <w:p w14:paraId="6E10DA0F"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p>
        </w:tc>
        <w:tc>
          <w:tcPr>
            <w:tcW w:w="1709" w:type="dxa"/>
            <w:tcBorders>
              <w:top w:val="single" w:sz="4" w:space="0" w:color="auto"/>
              <w:left w:val="single" w:sz="4" w:space="0" w:color="auto"/>
              <w:bottom w:val="single" w:sz="4" w:space="0" w:color="auto"/>
              <w:right w:val="single" w:sz="4" w:space="0" w:color="auto"/>
            </w:tcBorders>
          </w:tcPr>
          <w:p w14:paraId="178A57E1"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p>
        </w:tc>
      </w:tr>
      <w:tr w:rsidR="00B32FEF" w:rsidRPr="00D607E4" w14:paraId="78F6DF53" w14:textId="77777777" w:rsidTr="00E61A67">
        <w:tc>
          <w:tcPr>
            <w:tcW w:w="1620" w:type="dxa"/>
            <w:tcBorders>
              <w:top w:val="single" w:sz="4" w:space="0" w:color="auto"/>
              <w:left w:val="single" w:sz="4" w:space="0" w:color="auto"/>
              <w:bottom w:val="single" w:sz="4" w:space="0" w:color="auto"/>
              <w:right w:val="single" w:sz="4" w:space="0" w:color="auto"/>
            </w:tcBorders>
          </w:tcPr>
          <w:p w14:paraId="676DA97A"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tcPr>
          <w:p w14:paraId="750B8FFF" w14:textId="77777777" w:rsidR="00B32FEF" w:rsidRPr="00D607E4" w:rsidRDefault="00B32FEF" w:rsidP="00E61A67">
            <w:pPr>
              <w:overflowPunct w:val="0"/>
              <w:autoSpaceDE w:val="0"/>
              <w:autoSpaceDN w:val="0"/>
              <w:adjustRightInd w:val="0"/>
              <w:spacing w:line="360" w:lineRule="auto"/>
              <w:jc w:val="both"/>
              <w:rPr>
                <w:rFonts w:ascii="Arial" w:hAnsi="Arial" w:cs="Arial"/>
                <w:sz w:val="22"/>
                <w:szCs w:val="22"/>
              </w:rPr>
            </w:pPr>
          </w:p>
        </w:tc>
        <w:tc>
          <w:tcPr>
            <w:tcW w:w="3420" w:type="dxa"/>
            <w:tcBorders>
              <w:top w:val="single" w:sz="4" w:space="0" w:color="auto"/>
              <w:left w:val="single" w:sz="4" w:space="0" w:color="auto"/>
              <w:bottom w:val="single" w:sz="4" w:space="0" w:color="auto"/>
              <w:right w:val="single" w:sz="4" w:space="0" w:color="auto"/>
            </w:tcBorders>
          </w:tcPr>
          <w:p w14:paraId="57A0324E" w14:textId="77777777" w:rsidR="00B32FEF" w:rsidRPr="00D607E4" w:rsidRDefault="00B32FEF" w:rsidP="00E61A67">
            <w:pPr>
              <w:overflowPunct w:val="0"/>
              <w:autoSpaceDE w:val="0"/>
              <w:autoSpaceDN w:val="0"/>
              <w:adjustRightInd w:val="0"/>
              <w:spacing w:line="360" w:lineRule="auto"/>
              <w:jc w:val="both"/>
              <w:rPr>
                <w:rFonts w:ascii="Arial" w:hAnsi="Arial" w:cs="Arial"/>
                <w:b/>
                <w:sz w:val="22"/>
                <w:szCs w:val="22"/>
              </w:rPr>
            </w:pPr>
          </w:p>
        </w:tc>
        <w:tc>
          <w:tcPr>
            <w:tcW w:w="1709" w:type="dxa"/>
            <w:tcBorders>
              <w:top w:val="single" w:sz="4" w:space="0" w:color="auto"/>
              <w:left w:val="single" w:sz="4" w:space="0" w:color="auto"/>
              <w:bottom w:val="single" w:sz="4" w:space="0" w:color="auto"/>
              <w:right w:val="single" w:sz="4" w:space="0" w:color="auto"/>
            </w:tcBorders>
          </w:tcPr>
          <w:p w14:paraId="37B6C02A" w14:textId="77777777" w:rsidR="00B32FEF" w:rsidRPr="00D607E4" w:rsidRDefault="00B32FEF" w:rsidP="00E61A67">
            <w:pPr>
              <w:overflowPunct w:val="0"/>
              <w:autoSpaceDE w:val="0"/>
              <w:autoSpaceDN w:val="0"/>
              <w:adjustRightInd w:val="0"/>
              <w:spacing w:line="360" w:lineRule="auto"/>
              <w:jc w:val="both"/>
              <w:rPr>
                <w:rFonts w:ascii="Arial" w:hAnsi="Arial" w:cs="Arial"/>
                <w:b/>
                <w:sz w:val="22"/>
                <w:szCs w:val="22"/>
              </w:rPr>
            </w:pPr>
          </w:p>
        </w:tc>
      </w:tr>
    </w:tbl>
    <w:p w14:paraId="270513FF" w14:textId="650DB241" w:rsidR="00B32FEF" w:rsidRPr="003D3084" w:rsidRDefault="00B32FEF" w:rsidP="00B32FEF">
      <w:pPr>
        <w:widowControl/>
        <w:spacing w:after="160" w:line="259" w:lineRule="auto"/>
        <w:jc w:val="both"/>
        <w:rPr>
          <w:rFonts w:ascii="Arial" w:hAnsi="Arial" w:cs="Arial"/>
          <w:b/>
          <w:bCs/>
          <w:sz w:val="22"/>
          <w:szCs w:val="22"/>
        </w:rPr>
      </w:pPr>
      <w:r w:rsidRPr="00B32FEF">
        <w:rPr>
          <w:rFonts w:ascii="Arial" w:hAnsi="Arial" w:cs="Arial"/>
          <w:b/>
          <w:bCs/>
          <w:sz w:val="22"/>
          <w:szCs w:val="22"/>
        </w:rPr>
        <w:tab/>
      </w:r>
      <w:r w:rsidRPr="00B32FEF">
        <w:rPr>
          <w:rFonts w:ascii="Arial" w:hAnsi="Arial" w:cs="Arial"/>
          <w:b/>
          <w:bCs/>
          <w:sz w:val="22"/>
          <w:szCs w:val="22"/>
        </w:rPr>
        <w:tab/>
      </w:r>
      <w:r w:rsidRPr="00B32FEF">
        <w:rPr>
          <w:rFonts w:ascii="Arial" w:hAnsi="Arial" w:cs="Arial"/>
          <w:b/>
          <w:bCs/>
          <w:sz w:val="22"/>
          <w:szCs w:val="22"/>
        </w:rPr>
        <w:tab/>
      </w:r>
    </w:p>
    <w:sectPr w:rsidR="00B32FEF" w:rsidRPr="003D3084" w:rsidSect="006873C3">
      <w:headerReference w:type="default" r:id="rId17"/>
      <w:footerReference w:type="even" r:id="rId18"/>
      <w:footerReference w:type="default" r:id="rId19"/>
      <w:pgSz w:w="12242" w:h="15842" w:code="1"/>
      <w:pgMar w:top="567" w:right="1752" w:bottom="1134" w:left="1701" w:header="567" w:footer="10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D64B4" w14:textId="77777777" w:rsidR="00AB6139" w:rsidRDefault="00AB6139" w:rsidP="00724776">
      <w:r>
        <w:separator/>
      </w:r>
    </w:p>
  </w:endnote>
  <w:endnote w:type="continuationSeparator" w:id="0">
    <w:p w14:paraId="411B2F44" w14:textId="77777777" w:rsidR="00AB6139" w:rsidRDefault="00AB6139" w:rsidP="00724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live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54718" w14:textId="77777777" w:rsidR="00E26FC1" w:rsidRDefault="00E26FC1" w:rsidP="00F26DB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8A54880" w14:textId="77777777" w:rsidR="00E26FC1" w:rsidRDefault="00E26FC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DD930" w14:textId="77777777" w:rsidR="00E26FC1" w:rsidRPr="00F466CD" w:rsidRDefault="00E26FC1" w:rsidP="00F26DB3">
    <w:pPr>
      <w:pStyle w:val="Piedepgina"/>
      <w:tabs>
        <w:tab w:val="clear" w:pos="8838"/>
        <w:tab w:val="right" w:pos="9214"/>
      </w:tabs>
      <w:ind w:right="360"/>
      <w:rPr>
        <w:rFonts w:ascii="Arial" w:hAnsi="Arial" w:cs="Arial"/>
        <w:sz w:val="16"/>
        <w:szCs w:val="16"/>
      </w:rPr>
    </w:pPr>
    <w:r>
      <w:rPr>
        <w:noProof/>
        <w:sz w:val="16"/>
        <w:szCs w:val="16"/>
        <w:lang w:val="es-CL" w:eastAsia="es-CL"/>
      </w:rPr>
      <mc:AlternateContent>
        <mc:Choice Requires="wps">
          <w:drawing>
            <wp:anchor distT="0" distB="0" distL="114300" distR="114300" simplePos="0" relativeHeight="251659264" behindDoc="0" locked="0" layoutInCell="1" allowOverlap="1" wp14:anchorId="671DB1A1" wp14:editId="793463CC">
              <wp:simplePos x="0" y="0"/>
              <wp:positionH relativeFrom="column">
                <wp:posOffset>113665</wp:posOffset>
              </wp:positionH>
              <wp:positionV relativeFrom="paragraph">
                <wp:posOffset>-8255</wp:posOffset>
              </wp:positionV>
              <wp:extent cx="5429250" cy="457200"/>
              <wp:effectExtent l="19050" t="1905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57200"/>
                      </a:xfrm>
                      <a:prstGeom prst="rect">
                        <a:avLst/>
                      </a:prstGeom>
                      <a:solidFill>
                        <a:srgbClr val="FFFFFF"/>
                      </a:solidFill>
                      <a:ln w="38100" cmpd="dbl">
                        <a:solidFill>
                          <a:srgbClr val="000000"/>
                        </a:solidFill>
                        <a:miter lim="800000"/>
                        <a:headEnd/>
                        <a:tailEnd/>
                      </a:ln>
                    </wps:spPr>
                    <wps:txbx>
                      <w:txbxContent>
                        <w:p w14:paraId="1D16097E" w14:textId="2831E7B3" w:rsidR="00E26FC1" w:rsidRPr="007E5F04" w:rsidRDefault="00E26FC1" w:rsidP="00F26DB3">
                          <w:pPr>
                            <w:jc w:val="center"/>
                            <w:rPr>
                              <w:rFonts w:ascii="Arial" w:hAnsi="Arial" w:cs="Arial"/>
                              <w:lang w:val="es-ES_tradnl"/>
                            </w:rPr>
                          </w:pPr>
                          <w:r>
                            <w:rPr>
                              <w:rFonts w:ascii="Arial" w:hAnsi="Arial" w:cs="Arial"/>
                              <w:lang w:val="es-ES_tradnl"/>
                            </w:rPr>
                            <w:t xml:space="preserve">Este documento es propiedad del Hospital Regional </w:t>
                          </w:r>
                          <w:r w:rsidR="006A6DFF">
                            <w:rPr>
                              <w:rFonts w:ascii="Arial" w:hAnsi="Arial" w:cs="Arial"/>
                              <w:lang w:val="es-ES_tradnl"/>
                            </w:rPr>
                            <w:t xml:space="preserve">de </w:t>
                          </w:r>
                          <w:r w:rsidR="006A6DFF" w:rsidRPr="0087520F">
                            <w:rPr>
                              <w:rFonts w:ascii="Arial" w:hAnsi="Arial" w:cs="Arial"/>
                              <w:lang w:val="es-ES_tradnl"/>
                            </w:rPr>
                            <w:t>Antofagasta</w:t>
                          </w:r>
                          <w:r>
                            <w:rPr>
                              <w:rFonts w:ascii="Arial" w:hAnsi="Arial" w:cs="Arial"/>
                              <w:lang w:val="es-ES_tradnl"/>
                            </w:rPr>
                            <w:t>. Cualquier copia parcial o total no es válida sin la debida autorización de la Dirección del establecimiento.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DB1A1" id="_x0000_t202" coordsize="21600,21600" o:spt="202" path="m,l,21600r21600,l21600,xe">
              <v:stroke joinstyle="miter"/>
              <v:path gradientshapeok="t" o:connecttype="rect"/>
            </v:shapetype>
            <v:shape id="Cuadro de texto 2" o:spid="_x0000_s1026" type="#_x0000_t202" style="position:absolute;margin-left:8.95pt;margin-top:-.65pt;width:42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" strokeweight="3pt">
              <v:stroke linestyle="thinThin"/>
              <v:textbox>
                <w:txbxContent>
                  <w:p w14:paraId="1D16097E" w14:textId="2831E7B3" w:rsidR="00E26FC1" w:rsidRPr="007E5F04" w:rsidRDefault="00E26FC1" w:rsidP="00F26DB3">
                    <w:pPr>
                      <w:jc w:val="center"/>
                      <w:rPr>
                        <w:rFonts w:ascii="Arial" w:hAnsi="Arial" w:cs="Arial"/>
                        <w:lang w:val="es-ES_tradnl"/>
                      </w:rPr>
                    </w:pPr>
                    <w:r>
                      <w:rPr>
                        <w:rFonts w:ascii="Arial" w:hAnsi="Arial" w:cs="Arial"/>
                        <w:lang w:val="es-ES_tradnl"/>
                      </w:rPr>
                      <w:t xml:space="preserve">Este documento es propiedad del Hospital Regional </w:t>
                    </w:r>
                    <w:r w:rsidR="006A6DFF">
                      <w:rPr>
                        <w:rFonts w:ascii="Arial" w:hAnsi="Arial" w:cs="Arial"/>
                        <w:lang w:val="es-ES_tradnl"/>
                      </w:rPr>
                      <w:t xml:space="preserve">de </w:t>
                    </w:r>
                    <w:r w:rsidR="006A6DFF" w:rsidRPr="0087520F">
                      <w:rPr>
                        <w:rFonts w:ascii="Arial" w:hAnsi="Arial" w:cs="Arial"/>
                        <w:lang w:val="es-ES_tradnl"/>
                      </w:rPr>
                      <w:t>Antofagasta</w:t>
                    </w:r>
                    <w:r>
                      <w:rPr>
                        <w:rFonts w:ascii="Arial" w:hAnsi="Arial" w:cs="Arial"/>
                        <w:lang w:val="es-ES_tradnl"/>
                      </w:rPr>
                      <w:t>. Cualquier copia parcial o total no es válida sin la debida autorización de la Dirección del establecimiento.</w:t>
                    </w:r>
                  </w:p>
                </w:txbxContent>
              </v:textbox>
            </v:shape>
          </w:pict>
        </mc:Fallback>
      </mc:AlternateConten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6B748" w14:textId="77777777" w:rsidR="00AB6139" w:rsidRDefault="00AB6139" w:rsidP="00724776">
      <w:r>
        <w:separator/>
      </w:r>
    </w:p>
  </w:footnote>
  <w:footnote w:type="continuationSeparator" w:id="0">
    <w:p w14:paraId="61D68156" w14:textId="77777777" w:rsidR="00AB6139" w:rsidRDefault="00AB6139" w:rsidP="00724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74" w:type="dxa"/>
      <w:jc w:val="center"/>
      <w:tblLayout w:type="fixed"/>
      <w:tblCellMar>
        <w:left w:w="70" w:type="dxa"/>
        <w:right w:w="70" w:type="dxa"/>
      </w:tblCellMar>
      <w:tblLook w:val="0000" w:firstRow="0" w:lastRow="0" w:firstColumn="0" w:lastColumn="0" w:noHBand="0" w:noVBand="0"/>
    </w:tblPr>
    <w:tblGrid>
      <w:gridCol w:w="1980"/>
      <w:gridCol w:w="5326"/>
      <w:gridCol w:w="2268"/>
    </w:tblGrid>
    <w:tr w:rsidR="00E26FC1" w:rsidRPr="009512F3" w14:paraId="272B1450" w14:textId="77777777" w:rsidTr="00F26DB3">
      <w:trPr>
        <w:trHeight w:val="314"/>
        <w:jc w:val="center"/>
      </w:trPr>
      <w:tc>
        <w:tcPr>
          <w:tcW w:w="1980" w:type="dxa"/>
          <w:vMerge w:val="restart"/>
          <w:tcBorders>
            <w:top w:val="double" w:sz="6" w:space="0" w:color="000000"/>
            <w:left w:val="double" w:sz="6" w:space="0" w:color="000000"/>
            <w:right w:val="double" w:sz="6" w:space="0" w:color="000000"/>
          </w:tcBorders>
        </w:tcPr>
        <w:p w14:paraId="76E63343" w14:textId="77777777" w:rsidR="00E26FC1" w:rsidRDefault="00E26FC1" w:rsidP="00F26DB3">
          <w:pPr>
            <w:autoSpaceDE w:val="0"/>
            <w:autoSpaceDN w:val="0"/>
            <w:adjustRightInd w:val="0"/>
            <w:jc w:val="center"/>
            <w:rPr>
              <w:rFonts w:ascii="Arial" w:hAnsi="Arial" w:cs="Arial"/>
              <w:b/>
              <w:bCs/>
              <w:color w:val="365F91"/>
              <w:sz w:val="12"/>
              <w:szCs w:val="12"/>
            </w:rPr>
          </w:pPr>
          <w:r>
            <w:rPr>
              <w:rFonts w:ascii="Arial" w:hAnsi="Arial" w:cs="Arial"/>
              <w:b/>
              <w:bCs/>
              <w:color w:val="365F91"/>
              <w:sz w:val="12"/>
              <w:szCs w:val="12"/>
            </w:rPr>
            <w:t xml:space="preserve"> </w:t>
          </w:r>
        </w:p>
        <w:p w14:paraId="78497B36" w14:textId="77777777" w:rsidR="00E26FC1" w:rsidRPr="006E271B" w:rsidRDefault="00E26FC1" w:rsidP="00F26DB3">
          <w:pPr>
            <w:autoSpaceDE w:val="0"/>
            <w:autoSpaceDN w:val="0"/>
            <w:adjustRightInd w:val="0"/>
            <w:jc w:val="center"/>
            <w:rPr>
              <w:rFonts w:ascii="Arial" w:hAnsi="Arial" w:cs="Arial"/>
              <w:b/>
              <w:bCs/>
              <w:color w:val="365F91"/>
              <w:sz w:val="12"/>
              <w:szCs w:val="12"/>
            </w:rPr>
          </w:pPr>
          <w:r>
            <w:rPr>
              <w:rFonts w:ascii="Arial" w:hAnsi="Arial" w:cs="Arial"/>
              <w:b/>
              <w:bCs/>
              <w:noProof/>
              <w:color w:val="365F91"/>
              <w:sz w:val="12"/>
              <w:szCs w:val="12"/>
              <w:lang w:val="es-CL" w:eastAsia="es-CL"/>
            </w:rPr>
            <w:drawing>
              <wp:inline distT="0" distB="0" distL="0" distR="0" wp14:anchorId="541AED51" wp14:editId="5358423B">
                <wp:extent cx="1040643" cy="914400"/>
                <wp:effectExtent l="0" t="0" r="7620" b="0"/>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RA 2018.jpg"/>
                        <pic:cNvPicPr/>
                      </pic:nvPicPr>
                      <pic:blipFill>
                        <a:blip r:embed="rId1">
                          <a:extLst>
                            <a:ext uri="{28A0092B-C50C-407E-A947-70E740481C1C}">
                              <a14:useLocalDpi xmlns:a14="http://schemas.microsoft.com/office/drawing/2010/main" val="0"/>
                            </a:ext>
                          </a:extLst>
                        </a:blip>
                        <a:stretch>
                          <a:fillRect/>
                        </a:stretch>
                      </pic:blipFill>
                      <pic:spPr>
                        <a:xfrm>
                          <a:off x="0" y="0"/>
                          <a:ext cx="1047240" cy="920197"/>
                        </a:xfrm>
                        <a:prstGeom prst="rect">
                          <a:avLst/>
                        </a:prstGeom>
                      </pic:spPr>
                    </pic:pic>
                  </a:graphicData>
                </a:graphic>
              </wp:inline>
            </w:drawing>
          </w:r>
        </w:p>
      </w:tc>
      <w:tc>
        <w:tcPr>
          <w:tcW w:w="5326" w:type="dxa"/>
          <w:vMerge w:val="restart"/>
          <w:tcBorders>
            <w:top w:val="double" w:sz="6" w:space="0" w:color="000000"/>
            <w:left w:val="double" w:sz="6" w:space="0" w:color="000000"/>
            <w:right w:val="double" w:sz="6" w:space="0" w:color="000000"/>
          </w:tcBorders>
          <w:vAlign w:val="center"/>
        </w:tcPr>
        <w:p w14:paraId="60E874AF" w14:textId="77777777" w:rsidR="00470FF2" w:rsidRDefault="00470FF2" w:rsidP="00F26DB3">
          <w:pPr>
            <w:autoSpaceDE w:val="0"/>
            <w:autoSpaceDN w:val="0"/>
            <w:adjustRightInd w:val="0"/>
            <w:spacing w:line="360" w:lineRule="auto"/>
            <w:jc w:val="center"/>
            <w:rPr>
              <w:rFonts w:ascii="Arial" w:hAnsi="Arial" w:cs="Arial"/>
              <w:b/>
              <w:bCs/>
              <w:color w:val="000000"/>
              <w:sz w:val="22"/>
              <w:szCs w:val="22"/>
            </w:rPr>
          </w:pPr>
          <w:r>
            <w:rPr>
              <w:rFonts w:ascii="Arial" w:hAnsi="Arial" w:cs="Arial"/>
              <w:b/>
              <w:bCs/>
              <w:color w:val="000000"/>
              <w:sz w:val="22"/>
              <w:szCs w:val="22"/>
            </w:rPr>
            <w:t xml:space="preserve">Protocolo </w:t>
          </w:r>
        </w:p>
        <w:p w14:paraId="07CC0E8B" w14:textId="17E3A7B6" w:rsidR="00E26FC1" w:rsidRPr="00007C1D" w:rsidRDefault="00E26FC1" w:rsidP="00F26DB3">
          <w:pPr>
            <w:autoSpaceDE w:val="0"/>
            <w:autoSpaceDN w:val="0"/>
            <w:adjustRightInd w:val="0"/>
            <w:spacing w:line="360" w:lineRule="auto"/>
            <w:jc w:val="center"/>
            <w:rPr>
              <w:rFonts w:ascii="Arial" w:hAnsi="Arial" w:cs="Arial"/>
              <w:b/>
              <w:bCs/>
              <w:color w:val="000000"/>
              <w:sz w:val="22"/>
              <w:szCs w:val="22"/>
            </w:rPr>
          </w:pPr>
          <w:r>
            <w:rPr>
              <w:rFonts w:ascii="Arial" w:hAnsi="Arial" w:cs="Arial"/>
              <w:b/>
              <w:bCs/>
              <w:color w:val="000000"/>
              <w:sz w:val="22"/>
              <w:szCs w:val="22"/>
            </w:rPr>
            <w:t>Evaluación Preoperatoria</w:t>
          </w:r>
        </w:p>
      </w:tc>
      <w:tc>
        <w:tcPr>
          <w:tcW w:w="2268" w:type="dxa"/>
          <w:tcBorders>
            <w:top w:val="double" w:sz="6" w:space="0" w:color="000000"/>
            <w:left w:val="double" w:sz="6" w:space="0" w:color="000000"/>
            <w:bottom w:val="double" w:sz="6" w:space="0" w:color="000000"/>
            <w:right w:val="double" w:sz="6" w:space="0" w:color="000000"/>
          </w:tcBorders>
          <w:vAlign w:val="center"/>
        </w:tcPr>
        <w:p w14:paraId="3A5698A7" w14:textId="3EB7F372" w:rsidR="00E26FC1" w:rsidRPr="008F2767" w:rsidRDefault="00496B8A" w:rsidP="00F26DB3">
          <w:pPr>
            <w:autoSpaceDE w:val="0"/>
            <w:autoSpaceDN w:val="0"/>
            <w:adjustRightInd w:val="0"/>
            <w:rPr>
              <w:rFonts w:ascii="Arial" w:hAnsi="Arial" w:cs="Arial"/>
              <w:b/>
              <w:bCs/>
              <w:color w:val="365F91"/>
              <w:sz w:val="16"/>
              <w:szCs w:val="16"/>
            </w:rPr>
          </w:pPr>
          <w:r w:rsidRPr="008F2767">
            <w:rPr>
              <w:rFonts w:ascii="Arial" w:hAnsi="Arial" w:cs="Arial"/>
              <w:b/>
              <w:bCs/>
              <w:color w:val="365F91"/>
              <w:sz w:val="16"/>
              <w:szCs w:val="16"/>
            </w:rPr>
            <w:t>Código: PT</w:t>
          </w:r>
          <w:r w:rsidR="00E26FC1">
            <w:rPr>
              <w:rFonts w:ascii="Arial" w:hAnsi="Arial" w:cs="Arial"/>
              <w:b/>
              <w:bCs/>
              <w:color w:val="365F91"/>
              <w:sz w:val="16"/>
              <w:szCs w:val="16"/>
            </w:rPr>
            <w:t>-PAB-01</w:t>
          </w:r>
        </w:p>
      </w:tc>
    </w:tr>
    <w:tr w:rsidR="00E26FC1" w:rsidRPr="009512F3" w14:paraId="7F70822A" w14:textId="77777777" w:rsidTr="00F26DB3">
      <w:trPr>
        <w:trHeight w:val="314"/>
        <w:jc w:val="center"/>
      </w:trPr>
      <w:tc>
        <w:tcPr>
          <w:tcW w:w="1980" w:type="dxa"/>
          <w:vMerge/>
          <w:tcBorders>
            <w:left w:val="double" w:sz="6" w:space="0" w:color="000000"/>
            <w:right w:val="double" w:sz="6" w:space="0" w:color="000000"/>
          </w:tcBorders>
        </w:tcPr>
        <w:p w14:paraId="3AB70C24" w14:textId="50D1462C" w:rsidR="00E26FC1" w:rsidRPr="000C3147" w:rsidRDefault="00E26FC1" w:rsidP="00F26DB3">
          <w:pPr>
            <w:autoSpaceDE w:val="0"/>
            <w:autoSpaceDN w:val="0"/>
            <w:adjustRightInd w:val="0"/>
            <w:jc w:val="center"/>
            <w:rPr>
              <w:rFonts w:cs="Calibri"/>
              <w:b/>
              <w:bCs/>
              <w:color w:val="000000"/>
              <w:highlight w:val="yellow"/>
            </w:rPr>
          </w:pPr>
        </w:p>
      </w:tc>
      <w:tc>
        <w:tcPr>
          <w:tcW w:w="5326" w:type="dxa"/>
          <w:vMerge/>
          <w:tcBorders>
            <w:left w:val="double" w:sz="6" w:space="0" w:color="000000"/>
            <w:right w:val="double" w:sz="6" w:space="0" w:color="000000"/>
          </w:tcBorders>
        </w:tcPr>
        <w:p w14:paraId="1B599B12" w14:textId="77777777" w:rsidR="00E26FC1" w:rsidRPr="000C3147" w:rsidRDefault="00E26FC1" w:rsidP="00F26DB3">
          <w:pPr>
            <w:autoSpaceDE w:val="0"/>
            <w:autoSpaceDN w:val="0"/>
            <w:adjustRightInd w:val="0"/>
            <w:jc w:val="center"/>
            <w:rPr>
              <w:rFonts w:cs="Calibri"/>
              <w:b/>
              <w:bCs/>
              <w:color w:val="000000"/>
            </w:rPr>
          </w:pPr>
        </w:p>
      </w:tc>
      <w:tc>
        <w:tcPr>
          <w:tcW w:w="2268" w:type="dxa"/>
          <w:tcBorders>
            <w:top w:val="double" w:sz="6" w:space="0" w:color="000000"/>
            <w:left w:val="double" w:sz="6" w:space="0" w:color="000000"/>
            <w:bottom w:val="double" w:sz="6" w:space="0" w:color="000000"/>
            <w:right w:val="double" w:sz="6" w:space="0" w:color="000000"/>
          </w:tcBorders>
          <w:vAlign w:val="center"/>
        </w:tcPr>
        <w:p w14:paraId="579EBAC8" w14:textId="77777777" w:rsidR="00E26FC1" w:rsidRPr="008F2767" w:rsidRDefault="00E26FC1" w:rsidP="00F26DB3">
          <w:pPr>
            <w:autoSpaceDE w:val="0"/>
            <w:autoSpaceDN w:val="0"/>
            <w:adjustRightInd w:val="0"/>
            <w:rPr>
              <w:rFonts w:ascii="Arial" w:hAnsi="Arial" w:cs="Arial"/>
              <w:b/>
              <w:bCs/>
              <w:color w:val="365F91"/>
              <w:sz w:val="16"/>
              <w:szCs w:val="16"/>
            </w:rPr>
          </w:pPr>
          <w:r w:rsidRPr="008F2767">
            <w:rPr>
              <w:rFonts w:ascii="Arial" w:hAnsi="Arial" w:cs="Arial"/>
              <w:b/>
              <w:bCs/>
              <w:color w:val="365F91"/>
              <w:sz w:val="16"/>
              <w:szCs w:val="16"/>
            </w:rPr>
            <w:t>Versión:</w:t>
          </w:r>
          <w:r>
            <w:rPr>
              <w:rFonts w:ascii="Arial" w:hAnsi="Arial" w:cs="Arial"/>
              <w:b/>
              <w:bCs/>
              <w:color w:val="365F91"/>
              <w:sz w:val="16"/>
              <w:szCs w:val="16"/>
            </w:rPr>
            <w:t xml:space="preserve"> 01</w:t>
          </w:r>
        </w:p>
      </w:tc>
    </w:tr>
    <w:tr w:rsidR="00E26FC1" w:rsidRPr="009512F3" w14:paraId="383F6D49" w14:textId="77777777" w:rsidTr="00F26DB3">
      <w:trPr>
        <w:trHeight w:val="314"/>
        <w:jc w:val="center"/>
      </w:trPr>
      <w:tc>
        <w:tcPr>
          <w:tcW w:w="1980" w:type="dxa"/>
          <w:vMerge/>
          <w:tcBorders>
            <w:left w:val="double" w:sz="6" w:space="0" w:color="000000"/>
            <w:right w:val="double" w:sz="6" w:space="0" w:color="000000"/>
          </w:tcBorders>
        </w:tcPr>
        <w:p w14:paraId="1A3E7A99" w14:textId="77777777" w:rsidR="00E26FC1" w:rsidRPr="000C3147" w:rsidRDefault="00E26FC1" w:rsidP="00F26DB3">
          <w:pPr>
            <w:autoSpaceDE w:val="0"/>
            <w:autoSpaceDN w:val="0"/>
            <w:adjustRightInd w:val="0"/>
            <w:jc w:val="center"/>
            <w:rPr>
              <w:rFonts w:ascii="Arial" w:hAnsi="Arial" w:cs="Arial"/>
              <w:b/>
              <w:bCs/>
              <w:color w:val="000000"/>
              <w:sz w:val="16"/>
              <w:szCs w:val="16"/>
              <w:highlight w:val="yellow"/>
            </w:rPr>
          </w:pPr>
        </w:p>
      </w:tc>
      <w:tc>
        <w:tcPr>
          <w:tcW w:w="5326" w:type="dxa"/>
          <w:vMerge/>
          <w:tcBorders>
            <w:left w:val="double" w:sz="6" w:space="0" w:color="000000"/>
            <w:right w:val="double" w:sz="6" w:space="0" w:color="000000"/>
          </w:tcBorders>
        </w:tcPr>
        <w:p w14:paraId="69F20470" w14:textId="77777777" w:rsidR="00E26FC1" w:rsidRPr="000C3147" w:rsidRDefault="00E26FC1" w:rsidP="00F26DB3">
          <w:pPr>
            <w:autoSpaceDE w:val="0"/>
            <w:autoSpaceDN w:val="0"/>
            <w:adjustRightInd w:val="0"/>
            <w:jc w:val="center"/>
            <w:rPr>
              <w:rFonts w:cs="Calibri"/>
              <w:b/>
              <w:bCs/>
              <w:color w:val="000000"/>
            </w:rPr>
          </w:pPr>
        </w:p>
      </w:tc>
      <w:tc>
        <w:tcPr>
          <w:tcW w:w="2268" w:type="dxa"/>
          <w:tcBorders>
            <w:top w:val="double" w:sz="6" w:space="0" w:color="000000"/>
            <w:left w:val="double" w:sz="6" w:space="0" w:color="000000"/>
            <w:bottom w:val="double" w:sz="6" w:space="0" w:color="000000"/>
            <w:right w:val="double" w:sz="6" w:space="0" w:color="000000"/>
          </w:tcBorders>
          <w:vAlign w:val="center"/>
        </w:tcPr>
        <w:p w14:paraId="04A13A1F" w14:textId="0019CC06" w:rsidR="00E26FC1" w:rsidRPr="008F2767" w:rsidRDefault="00E26FC1" w:rsidP="00F26DB3">
          <w:pPr>
            <w:autoSpaceDE w:val="0"/>
            <w:autoSpaceDN w:val="0"/>
            <w:adjustRightInd w:val="0"/>
            <w:rPr>
              <w:rFonts w:ascii="Arial" w:hAnsi="Arial" w:cs="Arial"/>
              <w:b/>
              <w:bCs/>
              <w:color w:val="365F91"/>
              <w:sz w:val="16"/>
              <w:szCs w:val="16"/>
            </w:rPr>
          </w:pPr>
          <w:r w:rsidRPr="005858A7">
            <w:rPr>
              <w:rFonts w:ascii="Arial" w:hAnsi="Arial" w:cs="Arial"/>
              <w:b/>
              <w:bCs/>
              <w:color w:val="365F91"/>
              <w:sz w:val="16"/>
              <w:szCs w:val="16"/>
            </w:rPr>
            <w:t xml:space="preserve">Página </w:t>
          </w:r>
          <w:r w:rsidRPr="0080264D">
            <w:rPr>
              <w:rFonts w:ascii="Arial" w:hAnsi="Arial" w:cs="Arial"/>
              <w:b/>
              <w:bCs/>
              <w:color w:val="365F91"/>
              <w:sz w:val="16"/>
              <w:szCs w:val="16"/>
            </w:rPr>
            <w:t xml:space="preserve"> </w:t>
          </w:r>
          <w:r w:rsidRPr="0080264D">
            <w:rPr>
              <w:rFonts w:ascii="Arial" w:hAnsi="Arial" w:cs="Arial"/>
              <w:b/>
              <w:bCs/>
              <w:color w:val="365F91"/>
              <w:sz w:val="16"/>
              <w:szCs w:val="16"/>
            </w:rPr>
            <w:fldChar w:fldCharType="begin"/>
          </w:r>
          <w:r w:rsidRPr="0080264D">
            <w:rPr>
              <w:rFonts w:ascii="Arial" w:hAnsi="Arial" w:cs="Arial"/>
              <w:b/>
              <w:bCs/>
              <w:color w:val="365F91"/>
              <w:sz w:val="16"/>
              <w:szCs w:val="16"/>
            </w:rPr>
            <w:instrText>PAGE  \* Arabic  \* MERGEFORMAT</w:instrText>
          </w:r>
          <w:r w:rsidRPr="0080264D">
            <w:rPr>
              <w:rFonts w:ascii="Arial" w:hAnsi="Arial" w:cs="Arial"/>
              <w:b/>
              <w:bCs/>
              <w:color w:val="365F91"/>
              <w:sz w:val="16"/>
              <w:szCs w:val="16"/>
            </w:rPr>
            <w:fldChar w:fldCharType="separate"/>
          </w:r>
          <w:r w:rsidR="00F47473">
            <w:rPr>
              <w:rFonts w:ascii="Arial" w:hAnsi="Arial" w:cs="Arial"/>
              <w:b/>
              <w:bCs/>
              <w:noProof/>
              <w:color w:val="365F91"/>
              <w:sz w:val="16"/>
              <w:szCs w:val="16"/>
            </w:rPr>
            <w:t>3</w:t>
          </w:r>
          <w:r w:rsidRPr="0080264D">
            <w:rPr>
              <w:rFonts w:ascii="Arial" w:hAnsi="Arial" w:cs="Arial"/>
              <w:b/>
              <w:bCs/>
              <w:color w:val="365F91"/>
              <w:sz w:val="16"/>
              <w:szCs w:val="16"/>
            </w:rPr>
            <w:fldChar w:fldCharType="end"/>
          </w:r>
          <w:r w:rsidRPr="0080264D">
            <w:rPr>
              <w:rFonts w:ascii="Arial" w:hAnsi="Arial" w:cs="Arial"/>
              <w:b/>
              <w:bCs/>
              <w:color w:val="365F91"/>
              <w:sz w:val="16"/>
              <w:szCs w:val="16"/>
            </w:rPr>
            <w:t xml:space="preserve"> de </w:t>
          </w:r>
          <w:r w:rsidRPr="0080264D">
            <w:rPr>
              <w:rFonts w:ascii="Arial" w:hAnsi="Arial" w:cs="Arial"/>
              <w:b/>
              <w:bCs/>
              <w:color w:val="365F91"/>
              <w:sz w:val="16"/>
              <w:szCs w:val="16"/>
            </w:rPr>
            <w:fldChar w:fldCharType="begin"/>
          </w:r>
          <w:r w:rsidRPr="0080264D">
            <w:rPr>
              <w:rFonts w:ascii="Arial" w:hAnsi="Arial" w:cs="Arial"/>
              <w:b/>
              <w:bCs/>
              <w:color w:val="365F91"/>
              <w:sz w:val="16"/>
              <w:szCs w:val="16"/>
            </w:rPr>
            <w:instrText>NUMPAGES  \* Arabic  \* MERGEFORMAT</w:instrText>
          </w:r>
          <w:r w:rsidRPr="0080264D">
            <w:rPr>
              <w:rFonts w:ascii="Arial" w:hAnsi="Arial" w:cs="Arial"/>
              <w:b/>
              <w:bCs/>
              <w:color w:val="365F91"/>
              <w:sz w:val="16"/>
              <w:szCs w:val="16"/>
            </w:rPr>
            <w:fldChar w:fldCharType="separate"/>
          </w:r>
          <w:r w:rsidR="00F47473">
            <w:rPr>
              <w:rFonts w:ascii="Arial" w:hAnsi="Arial" w:cs="Arial"/>
              <w:b/>
              <w:bCs/>
              <w:noProof/>
              <w:color w:val="365F91"/>
              <w:sz w:val="16"/>
              <w:szCs w:val="16"/>
            </w:rPr>
            <w:t>35</w:t>
          </w:r>
          <w:r w:rsidRPr="0080264D">
            <w:rPr>
              <w:rFonts w:ascii="Arial" w:hAnsi="Arial" w:cs="Arial"/>
              <w:b/>
              <w:bCs/>
              <w:color w:val="365F91"/>
              <w:sz w:val="16"/>
              <w:szCs w:val="16"/>
            </w:rPr>
            <w:fldChar w:fldCharType="end"/>
          </w:r>
        </w:p>
      </w:tc>
    </w:tr>
    <w:tr w:rsidR="00E26FC1" w:rsidRPr="009512F3" w14:paraId="5F8BF86A" w14:textId="77777777" w:rsidTr="00F26DB3">
      <w:trPr>
        <w:trHeight w:val="310"/>
        <w:jc w:val="center"/>
      </w:trPr>
      <w:tc>
        <w:tcPr>
          <w:tcW w:w="1980" w:type="dxa"/>
          <w:vMerge/>
          <w:tcBorders>
            <w:left w:val="double" w:sz="6" w:space="0" w:color="000000"/>
            <w:right w:val="double" w:sz="6" w:space="0" w:color="000000"/>
          </w:tcBorders>
        </w:tcPr>
        <w:p w14:paraId="745061EF" w14:textId="77777777" w:rsidR="00E26FC1" w:rsidRPr="000C3147" w:rsidRDefault="00E26FC1" w:rsidP="00F26DB3">
          <w:pPr>
            <w:autoSpaceDE w:val="0"/>
            <w:autoSpaceDN w:val="0"/>
            <w:adjustRightInd w:val="0"/>
            <w:jc w:val="center"/>
            <w:rPr>
              <w:rFonts w:ascii="Arial" w:hAnsi="Arial" w:cs="Arial"/>
              <w:b/>
              <w:bCs/>
              <w:color w:val="000000"/>
              <w:sz w:val="16"/>
              <w:szCs w:val="16"/>
              <w:highlight w:val="yellow"/>
            </w:rPr>
          </w:pPr>
        </w:p>
      </w:tc>
      <w:tc>
        <w:tcPr>
          <w:tcW w:w="5326" w:type="dxa"/>
          <w:vMerge/>
          <w:tcBorders>
            <w:left w:val="double" w:sz="6" w:space="0" w:color="000000"/>
            <w:right w:val="double" w:sz="6" w:space="0" w:color="000000"/>
          </w:tcBorders>
        </w:tcPr>
        <w:p w14:paraId="4AC9F48D" w14:textId="77777777" w:rsidR="00E26FC1" w:rsidRPr="000C3147" w:rsidRDefault="00E26FC1" w:rsidP="00F26DB3">
          <w:pPr>
            <w:autoSpaceDE w:val="0"/>
            <w:autoSpaceDN w:val="0"/>
            <w:adjustRightInd w:val="0"/>
            <w:jc w:val="center"/>
            <w:rPr>
              <w:rFonts w:cs="Calibri"/>
              <w:b/>
              <w:bCs/>
              <w:color w:val="000000"/>
            </w:rPr>
          </w:pPr>
        </w:p>
      </w:tc>
      <w:tc>
        <w:tcPr>
          <w:tcW w:w="2268" w:type="dxa"/>
          <w:tcBorders>
            <w:top w:val="double" w:sz="6" w:space="0" w:color="000000"/>
            <w:left w:val="double" w:sz="6" w:space="0" w:color="000000"/>
            <w:right w:val="double" w:sz="6" w:space="0" w:color="000000"/>
          </w:tcBorders>
          <w:vAlign w:val="center"/>
        </w:tcPr>
        <w:p w14:paraId="40B7A043" w14:textId="3ADE1F3E" w:rsidR="00E26FC1" w:rsidRPr="008F2767" w:rsidRDefault="00E26FC1" w:rsidP="00F26DB3">
          <w:pPr>
            <w:autoSpaceDE w:val="0"/>
            <w:autoSpaceDN w:val="0"/>
            <w:adjustRightInd w:val="0"/>
            <w:rPr>
              <w:rFonts w:ascii="Arial" w:hAnsi="Arial" w:cs="Arial"/>
              <w:b/>
              <w:bCs/>
              <w:color w:val="365F91"/>
              <w:sz w:val="16"/>
              <w:szCs w:val="16"/>
            </w:rPr>
          </w:pPr>
          <w:r>
            <w:rPr>
              <w:rFonts w:ascii="Arial" w:hAnsi="Arial" w:cs="Arial"/>
              <w:b/>
              <w:bCs/>
              <w:color w:val="365F91"/>
              <w:sz w:val="16"/>
              <w:szCs w:val="16"/>
            </w:rPr>
            <w:t>Emisión:</w:t>
          </w:r>
          <w:r w:rsidR="006C41AD">
            <w:rPr>
              <w:rFonts w:ascii="Arial" w:hAnsi="Arial" w:cs="Arial"/>
              <w:b/>
              <w:bCs/>
              <w:color w:val="2F5496" w:themeColor="accent1" w:themeShade="BF"/>
              <w:sz w:val="16"/>
              <w:szCs w:val="16"/>
            </w:rPr>
            <w:t xml:space="preserve"> </w:t>
          </w:r>
          <w:r w:rsidR="00F2752A">
            <w:rPr>
              <w:rFonts w:ascii="Arial" w:hAnsi="Arial" w:cs="Arial"/>
              <w:b/>
              <w:bCs/>
              <w:color w:val="2F5496" w:themeColor="accent1" w:themeShade="BF"/>
              <w:sz w:val="16"/>
              <w:szCs w:val="16"/>
            </w:rPr>
            <w:t xml:space="preserve">junio </w:t>
          </w:r>
          <w:r w:rsidRPr="00F35465">
            <w:rPr>
              <w:rFonts w:ascii="Arial" w:hAnsi="Arial" w:cs="Arial"/>
              <w:b/>
              <w:bCs/>
              <w:color w:val="365F91"/>
              <w:sz w:val="16"/>
              <w:szCs w:val="16"/>
            </w:rPr>
            <w:t>202</w:t>
          </w:r>
          <w:r w:rsidR="00F2752A">
            <w:rPr>
              <w:rFonts w:ascii="Arial" w:hAnsi="Arial" w:cs="Arial"/>
              <w:b/>
              <w:bCs/>
              <w:color w:val="365F91"/>
              <w:sz w:val="16"/>
              <w:szCs w:val="16"/>
            </w:rPr>
            <w:t>4</w:t>
          </w:r>
        </w:p>
      </w:tc>
    </w:tr>
    <w:tr w:rsidR="00E26FC1" w:rsidRPr="009512F3" w14:paraId="536E2552" w14:textId="77777777" w:rsidTr="00F26DB3">
      <w:trPr>
        <w:trHeight w:val="321"/>
        <w:jc w:val="center"/>
      </w:trPr>
      <w:tc>
        <w:tcPr>
          <w:tcW w:w="1980" w:type="dxa"/>
          <w:vMerge/>
          <w:tcBorders>
            <w:left w:val="double" w:sz="6" w:space="0" w:color="000000"/>
            <w:bottom w:val="double" w:sz="6" w:space="0" w:color="000000"/>
            <w:right w:val="double" w:sz="6" w:space="0" w:color="000000"/>
          </w:tcBorders>
        </w:tcPr>
        <w:p w14:paraId="17C5DEB1" w14:textId="77777777" w:rsidR="00E26FC1" w:rsidRPr="000C3147" w:rsidRDefault="00E26FC1" w:rsidP="00F26DB3">
          <w:pPr>
            <w:autoSpaceDE w:val="0"/>
            <w:autoSpaceDN w:val="0"/>
            <w:adjustRightInd w:val="0"/>
            <w:jc w:val="center"/>
            <w:rPr>
              <w:rFonts w:ascii="Arial" w:hAnsi="Arial" w:cs="Arial"/>
              <w:b/>
              <w:bCs/>
              <w:color w:val="000000"/>
              <w:sz w:val="16"/>
              <w:szCs w:val="16"/>
              <w:highlight w:val="yellow"/>
            </w:rPr>
          </w:pPr>
        </w:p>
      </w:tc>
      <w:tc>
        <w:tcPr>
          <w:tcW w:w="5326" w:type="dxa"/>
          <w:vMerge/>
          <w:tcBorders>
            <w:left w:val="double" w:sz="6" w:space="0" w:color="000000"/>
            <w:bottom w:val="double" w:sz="6" w:space="0" w:color="000000"/>
            <w:right w:val="double" w:sz="6" w:space="0" w:color="000000"/>
          </w:tcBorders>
        </w:tcPr>
        <w:p w14:paraId="1CFCDA29" w14:textId="77777777" w:rsidR="00E26FC1" w:rsidRPr="000C3147" w:rsidRDefault="00E26FC1" w:rsidP="00F26DB3">
          <w:pPr>
            <w:autoSpaceDE w:val="0"/>
            <w:autoSpaceDN w:val="0"/>
            <w:adjustRightInd w:val="0"/>
            <w:jc w:val="center"/>
            <w:rPr>
              <w:rFonts w:cs="Calibri"/>
              <w:b/>
              <w:bCs/>
              <w:color w:val="000000"/>
            </w:rPr>
          </w:pPr>
        </w:p>
      </w:tc>
      <w:tc>
        <w:tcPr>
          <w:tcW w:w="2268" w:type="dxa"/>
          <w:tcBorders>
            <w:top w:val="double" w:sz="4" w:space="0" w:color="auto"/>
            <w:left w:val="double" w:sz="6" w:space="0" w:color="000000"/>
            <w:bottom w:val="double" w:sz="6" w:space="0" w:color="000000"/>
            <w:right w:val="double" w:sz="6" w:space="0" w:color="000000"/>
          </w:tcBorders>
          <w:vAlign w:val="center"/>
        </w:tcPr>
        <w:p w14:paraId="2B4A10AA" w14:textId="77777777" w:rsidR="00E26FC1" w:rsidRPr="008F2767" w:rsidRDefault="00E26FC1" w:rsidP="00F26DB3">
          <w:pPr>
            <w:autoSpaceDE w:val="0"/>
            <w:autoSpaceDN w:val="0"/>
            <w:adjustRightInd w:val="0"/>
            <w:rPr>
              <w:rFonts w:ascii="Arial" w:hAnsi="Arial" w:cs="Arial"/>
              <w:b/>
              <w:bCs/>
              <w:color w:val="365F91"/>
              <w:sz w:val="16"/>
              <w:szCs w:val="16"/>
            </w:rPr>
          </w:pPr>
          <w:r w:rsidRPr="00437323">
            <w:rPr>
              <w:rFonts w:ascii="Arial" w:hAnsi="Arial" w:cs="Arial"/>
              <w:b/>
              <w:bCs/>
              <w:color w:val="2F5496" w:themeColor="accent1" w:themeShade="BF"/>
              <w:sz w:val="16"/>
              <w:szCs w:val="16"/>
            </w:rPr>
            <w:t xml:space="preserve">Vigencia: 5 años </w:t>
          </w:r>
        </w:p>
      </w:tc>
    </w:tr>
  </w:tbl>
  <w:p w14:paraId="439A9348" w14:textId="77777777" w:rsidR="00E26FC1" w:rsidRDefault="00E26FC1">
    <w:pPr>
      <w:tabs>
        <w:tab w:val="center" w:pos="4512"/>
      </w:tabs>
      <w:suppressAutoHyphens/>
      <w:spacing w:line="169" w:lineRule="auto"/>
      <w:jc w:val="both"/>
      <w:rPr>
        <w:rFonts w:ascii="Arial" w:hAnsi="Arial"/>
        <w:spacing w:val="-2"/>
        <w:sz w:val="16"/>
      </w:rPr>
    </w:pPr>
  </w:p>
  <w:p w14:paraId="1C10F87E" w14:textId="77777777" w:rsidR="00E26FC1" w:rsidRDefault="00E26FC1">
    <w:pPr>
      <w:pStyle w:val="Encabezado"/>
      <w:jc w:val="cent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34D5E"/>
    <w:multiLevelType w:val="hybridMultilevel"/>
    <w:tmpl w:val="9132BA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4735F25"/>
    <w:multiLevelType w:val="hybridMultilevel"/>
    <w:tmpl w:val="BE64A55C"/>
    <w:lvl w:ilvl="0" w:tplc="3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34317A"/>
    <w:multiLevelType w:val="hybridMultilevel"/>
    <w:tmpl w:val="C944D64A"/>
    <w:lvl w:ilvl="0" w:tplc="3B08005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9E129B7"/>
    <w:multiLevelType w:val="multilevel"/>
    <w:tmpl w:val="87B25D54"/>
    <w:lvl w:ilvl="0">
      <w:start w:val="1"/>
      <w:numFmt w:val="decimal"/>
      <w:lvlText w:val="%1."/>
      <w:lvlJc w:val="left"/>
      <w:pPr>
        <w:ind w:left="360" w:hanging="360"/>
      </w:pPr>
      <w:rPr>
        <w:b/>
        <w:bCs/>
        <w:color w:val="auto"/>
      </w:rPr>
    </w:lvl>
    <w:lvl w:ilvl="1">
      <w:start w:val="1"/>
      <w:numFmt w:val="decimal"/>
      <w:lvlText w:val="%1.%2."/>
      <w:lvlJc w:val="left"/>
      <w:pPr>
        <w:ind w:left="432" w:hanging="432"/>
      </w:pPr>
      <w:rPr>
        <w:b/>
        <w:bCs/>
        <w:color w:val="auto"/>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80A49"/>
    <w:multiLevelType w:val="hybridMultilevel"/>
    <w:tmpl w:val="8758E4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5841DE4"/>
    <w:multiLevelType w:val="hybridMultilevel"/>
    <w:tmpl w:val="3EFA504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6946588"/>
    <w:multiLevelType w:val="hybridMultilevel"/>
    <w:tmpl w:val="9F3EB2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B8B5246"/>
    <w:multiLevelType w:val="multilevel"/>
    <w:tmpl w:val="C8BA4158"/>
    <w:lvl w:ilvl="0">
      <w:start w:val="8"/>
      <w:numFmt w:val="decimal"/>
      <w:lvlText w:val="%1"/>
      <w:lvlJc w:val="left"/>
      <w:pPr>
        <w:ind w:left="480" w:hanging="480"/>
      </w:pPr>
      <w:rPr>
        <w:rFonts w:hint="default"/>
        <w:b/>
        <w:u w:val="single"/>
      </w:rPr>
    </w:lvl>
    <w:lvl w:ilvl="1">
      <w:start w:val="3"/>
      <w:numFmt w:val="decimal"/>
      <w:lvlText w:val="%1.%2"/>
      <w:lvlJc w:val="left"/>
      <w:pPr>
        <w:ind w:left="480" w:hanging="480"/>
      </w:pPr>
      <w:rPr>
        <w:rFonts w:hint="default"/>
        <w:b/>
        <w:u w:val="single"/>
      </w:rPr>
    </w:lvl>
    <w:lvl w:ilvl="2">
      <w:start w:val="2"/>
      <w:numFmt w:val="decimal"/>
      <w:lvlText w:val="%1.%2.%3"/>
      <w:lvlJc w:val="left"/>
      <w:pPr>
        <w:ind w:left="720" w:hanging="720"/>
      </w:pPr>
      <w:rPr>
        <w:rFonts w:hint="default"/>
        <w:b/>
        <w:bCs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8" w15:restartNumberingAfterBreak="0">
    <w:nsid w:val="1C8673D9"/>
    <w:multiLevelType w:val="hybridMultilevel"/>
    <w:tmpl w:val="42263C4A"/>
    <w:lvl w:ilvl="0" w:tplc="340A0011">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2EE47A5"/>
    <w:multiLevelType w:val="multilevel"/>
    <w:tmpl w:val="064AAFAE"/>
    <w:lvl w:ilvl="0">
      <w:start w:val="6"/>
      <w:numFmt w:val="bullet"/>
      <w:lvlText w:val="-"/>
      <w:lvlJc w:val="left"/>
      <w:pPr>
        <w:tabs>
          <w:tab w:val="num" w:pos="900"/>
        </w:tabs>
        <w:ind w:left="900" w:hanging="360"/>
      </w:pPr>
      <w:rPr>
        <w:rFonts w:ascii="Calibri" w:eastAsia="Times New Roman" w:hAnsi="Calibri" w:cs="Times New Roman" w:hint="default"/>
      </w:rPr>
    </w:lvl>
    <w:lvl w:ilvl="1">
      <w:start w:val="6"/>
      <w:numFmt w:val="bullet"/>
      <w:lvlText w:val="-"/>
      <w:lvlJc w:val="left"/>
      <w:pPr>
        <w:tabs>
          <w:tab w:val="num" w:pos="1020"/>
        </w:tabs>
        <w:ind w:left="1020" w:hanging="480"/>
      </w:pPr>
      <w:rPr>
        <w:rFonts w:ascii="Calibri" w:eastAsia="Times New Roman" w:hAnsi="Calibri" w:cs="Times New Roman" w:hint="default"/>
        <w:b/>
      </w:rPr>
    </w:lvl>
    <w:lvl w:ilvl="2">
      <w:start w:val="1"/>
      <w:numFmt w:val="decimal"/>
      <w:isLgl/>
      <w:lvlText w:val="%1.%2.%3"/>
      <w:lvlJc w:val="left"/>
      <w:pPr>
        <w:tabs>
          <w:tab w:val="num" w:pos="1260"/>
        </w:tabs>
        <w:ind w:left="1260" w:hanging="720"/>
      </w:pPr>
      <w:rPr>
        <w:rFonts w:hint="default"/>
        <w:b/>
      </w:rPr>
    </w:lvl>
    <w:lvl w:ilvl="3">
      <w:start w:val="1"/>
      <w:numFmt w:val="decimal"/>
      <w:isLgl/>
      <w:lvlText w:val="%1.%2.%3.%4"/>
      <w:lvlJc w:val="left"/>
      <w:pPr>
        <w:tabs>
          <w:tab w:val="num" w:pos="1260"/>
        </w:tabs>
        <w:ind w:left="1260" w:hanging="720"/>
      </w:pPr>
      <w:rPr>
        <w:rFonts w:hint="default"/>
        <w:b/>
      </w:rPr>
    </w:lvl>
    <w:lvl w:ilvl="4">
      <w:start w:val="1"/>
      <w:numFmt w:val="decimal"/>
      <w:isLgl/>
      <w:lvlText w:val="%1.%2.%3.%4.%5"/>
      <w:lvlJc w:val="left"/>
      <w:pPr>
        <w:tabs>
          <w:tab w:val="num" w:pos="1620"/>
        </w:tabs>
        <w:ind w:left="1620" w:hanging="1080"/>
      </w:pPr>
      <w:rPr>
        <w:rFonts w:hint="default"/>
        <w:b/>
      </w:rPr>
    </w:lvl>
    <w:lvl w:ilvl="5">
      <w:start w:val="1"/>
      <w:numFmt w:val="decimal"/>
      <w:isLgl/>
      <w:lvlText w:val="%1.%2.%3.%4.%5.%6"/>
      <w:lvlJc w:val="left"/>
      <w:pPr>
        <w:tabs>
          <w:tab w:val="num" w:pos="1620"/>
        </w:tabs>
        <w:ind w:left="1620" w:hanging="1080"/>
      </w:pPr>
      <w:rPr>
        <w:rFonts w:hint="default"/>
        <w:b/>
      </w:rPr>
    </w:lvl>
    <w:lvl w:ilvl="6">
      <w:start w:val="1"/>
      <w:numFmt w:val="decimal"/>
      <w:isLgl/>
      <w:lvlText w:val="%1.%2.%3.%4.%5.%6.%7"/>
      <w:lvlJc w:val="left"/>
      <w:pPr>
        <w:tabs>
          <w:tab w:val="num" w:pos="1980"/>
        </w:tabs>
        <w:ind w:left="1980" w:hanging="1440"/>
      </w:pPr>
      <w:rPr>
        <w:rFonts w:hint="default"/>
        <w:b/>
      </w:rPr>
    </w:lvl>
    <w:lvl w:ilvl="7">
      <w:start w:val="1"/>
      <w:numFmt w:val="decimal"/>
      <w:isLgl/>
      <w:lvlText w:val="%1.%2.%3.%4.%5.%6.%7.%8"/>
      <w:lvlJc w:val="left"/>
      <w:pPr>
        <w:tabs>
          <w:tab w:val="num" w:pos="1980"/>
        </w:tabs>
        <w:ind w:left="1980" w:hanging="1440"/>
      </w:pPr>
      <w:rPr>
        <w:rFonts w:hint="default"/>
        <w:b/>
      </w:rPr>
    </w:lvl>
    <w:lvl w:ilvl="8">
      <w:start w:val="1"/>
      <w:numFmt w:val="decimal"/>
      <w:isLgl/>
      <w:lvlText w:val="%1.%2.%3.%4.%5.%6.%7.%8.%9"/>
      <w:lvlJc w:val="left"/>
      <w:pPr>
        <w:tabs>
          <w:tab w:val="num" w:pos="1980"/>
        </w:tabs>
        <w:ind w:left="1980" w:hanging="1440"/>
      </w:pPr>
      <w:rPr>
        <w:rFonts w:hint="default"/>
        <w:b/>
      </w:rPr>
    </w:lvl>
  </w:abstractNum>
  <w:abstractNum w:abstractNumId="10" w15:restartNumberingAfterBreak="0">
    <w:nsid w:val="2453415E"/>
    <w:multiLevelType w:val="hybridMultilevel"/>
    <w:tmpl w:val="B218CD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591594B"/>
    <w:multiLevelType w:val="hybridMultilevel"/>
    <w:tmpl w:val="D3D05D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8847A64"/>
    <w:multiLevelType w:val="multilevel"/>
    <w:tmpl w:val="70167782"/>
    <w:lvl w:ilvl="0">
      <w:start w:val="1"/>
      <w:numFmt w:val="decimal"/>
      <w:lvlText w:val="%1."/>
      <w:lvlJc w:val="left"/>
      <w:pPr>
        <w:ind w:left="360" w:hanging="360"/>
      </w:pPr>
      <w:rPr>
        <w:b/>
        <w:bCs/>
        <w:color w:val="auto"/>
        <w:sz w:val="22"/>
        <w:szCs w:val="28"/>
      </w:rPr>
    </w:lvl>
    <w:lvl w:ilvl="1">
      <w:start w:val="1"/>
      <w:numFmt w:val="decimal"/>
      <w:lvlText w:val="%1.%2."/>
      <w:lvlJc w:val="left"/>
      <w:pPr>
        <w:ind w:left="432" w:hanging="432"/>
      </w:pPr>
      <w:rPr>
        <w:b/>
        <w:bCs/>
        <w:color w:val="auto"/>
        <w:sz w:val="22"/>
        <w:szCs w:val="28"/>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687AD3"/>
    <w:multiLevelType w:val="hybridMultilevel"/>
    <w:tmpl w:val="A1EA3C5E"/>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30AF54E1"/>
    <w:multiLevelType w:val="hybridMultilevel"/>
    <w:tmpl w:val="0B7ACAD2"/>
    <w:lvl w:ilvl="0" w:tplc="340A0003">
      <w:start w:val="1"/>
      <w:numFmt w:val="bullet"/>
      <w:lvlText w:val="o"/>
      <w:lvlJc w:val="left"/>
      <w:pPr>
        <w:ind w:left="1260" w:hanging="360"/>
      </w:pPr>
      <w:rPr>
        <w:rFonts w:ascii="Courier New" w:hAnsi="Courier New" w:cs="Courier New" w:hint="default"/>
      </w:rPr>
    </w:lvl>
    <w:lvl w:ilvl="1" w:tplc="340A0003" w:tentative="1">
      <w:start w:val="1"/>
      <w:numFmt w:val="bullet"/>
      <w:lvlText w:val="o"/>
      <w:lvlJc w:val="left"/>
      <w:pPr>
        <w:ind w:left="1980" w:hanging="360"/>
      </w:pPr>
      <w:rPr>
        <w:rFonts w:ascii="Courier New" w:hAnsi="Courier New" w:cs="Courier New" w:hint="default"/>
      </w:rPr>
    </w:lvl>
    <w:lvl w:ilvl="2" w:tplc="340A0005" w:tentative="1">
      <w:start w:val="1"/>
      <w:numFmt w:val="bullet"/>
      <w:lvlText w:val=""/>
      <w:lvlJc w:val="left"/>
      <w:pPr>
        <w:ind w:left="2700" w:hanging="360"/>
      </w:pPr>
      <w:rPr>
        <w:rFonts w:ascii="Wingdings" w:hAnsi="Wingdings" w:hint="default"/>
      </w:rPr>
    </w:lvl>
    <w:lvl w:ilvl="3" w:tplc="340A0001" w:tentative="1">
      <w:start w:val="1"/>
      <w:numFmt w:val="bullet"/>
      <w:lvlText w:val=""/>
      <w:lvlJc w:val="left"/>
      <w:pPr>
        <w:ind w:left="3420" w:hanging="360"/>
      </w:pPr>
      <w:rPr>
        <w:rFonts w:ascii="Symbol" w:hAnsi="Symbol" w:hint="default"/>
      </w:rPr>
    </w:lvl>
    <w:lvl w:ilvl="4" w:tplc="340A0003" w:tentative="1">
      <w:start w:val="1"/>
      <w:numFmt w:val="bullet"/>
      <w:lvlText w:val="o"/>
      <w:lvlJc w:val="left"/>
      <w:pPr>
        <w:ind w:left="4140" w:hanging="360"/>
      </w:pPr>
      <w:rPr>
        <w:rFonts w:ascii="Courier New" w:hAnsi="Courier New" w:cs="Courier New" w:hint="default"/>
      </w:rPr>
    </w:lvl>
    <w:lvl w:ilvl="5" w:tplc="340A0005" w:tentative="1">
      <w:start w:val="1"/>
      <w:numFmt w:val="bullet"/>
      <w:lvlText w:val=""/>
      <w:lvlJc w:val="left"/>
      <w:pPr>
        <w:ind w:left="4860" w:hanging="360"/>
      </w:pPr>
      <w:rPr>
        <w:rFonts w:ascii="Wingdings" w:hAnsi="Wingdings" w:hint="default"/>
      </w:rPr>
    </w:lvl>
    <w:lvl w:ilvl="6" w:tplc="340A0001" w:tentative="1">
      <w:start w:val="1"/>
      <w:numFmt w:val="bullet"/>
      <w:lvlText w:val=""/>
      <w:lvlJc w:val="left"/>
      <w:pPr>
        <w:ind w:left="5580" w:hanging="360"/>
      </w:pPr>
      <w:rPr>
        <w:rFonts w:ascii="Symbol" w:hAnsi="Symbol" w:hint="default"/>
      </w:rPr>
    </w:lvl>
    <w:lvl w:ilvl="7" w:tplc="340A0003" w:tentative="1">
      <w:start w:val="1"/>
      <w:numFmt w:val="bullet"/>
      <w:lvlText w:val="o"/>
      <w:lvlJc w:val="left"/>
      <w:pPr>
        <w:ind w:left="6300" w:hanging="360"/>
      </w:pPr>
      <w:rPr>
        <w:rFonts w:ascii="Courier New" w:hAnsi="Courier New" w:cs="Courier New" w:hint="default"/>
      </w:rPr>
    </w:lvl>
    <w:lvl w:ilvl="8" w:tplc="340A0005" w:tentative="1">
      <w:start w:val="1"/>
      <w:numFmt w:val="bullet"/>
      <w:lvlText w:val=""/>
      <w:lvlJc w:val="left"/>
      <w:pPr>
        <w:ind w:left="7020" w:hanging="360"/>
      </w:pPr>
      <w:rPr>
        <w:rFonts w:ascii="Wingdings" w:hAnsi="Wingdings" w:hint="default"/>
      </w:rPr>
    </w:lvl>
  </w:abstractNum>
  <w:abstractNum w:abstractNumId="15" w15:restartNumberingAfterBreak="0">
    <w:nsid w:val="343C12EB"/>
    <w:multiLevelType w:val="hybridMultilevel"/>
    <w:tmpl w:val="ED6CD8F8"/>
    <w:lvl w:ilvl="0" w:tplc="41B88036">
      <w:start w:val="1"/>
      <w:numFmt w:val="bullet"/>
      <w:lvlText w:val="•"/>
      <w:lvlJc w:val="left"/>
      <w:pPr>
        <w:tabs>
          <w:tab w:val="num" w:pos="720"/>
        </w:tabs>
        <w:ind w:left="720" w:hanging="360"/>
      </w:pPr>
      <w:rPr>
        <w:rFonts w:ascii="Arial" w:hAnsi="Arial" w:hint="default"/>
      </w:rPr>
    </w:lvl>
    <w:lvl w:ilvl="1" w:tplc="F45652C4">
      <w:numFmt w:val="bullet"/>
      <w:lvlText w:val=""/>
      <w:lvlJc w:val="left"/>
      <w:pPr>
        <w:tabs>
          <w:tab w:val="num" w:pos="1440"/>
        </w:tabs>
        <w:ind w:left="1440" w:hanging="360"/>
      </w:pPr>
      <w:rPr>
        <w:rFonts w:ascii="Wingdings" w:hAnsi="Wingdings" w:hint="default"/>
      </w:rPr>
    </w:lvl>
    <w:lvl w:ilvl="2" w:tplc="C1A087E8" w:tentative="1">
      <w:start w:val="1"/>
      <w:numFmt w:val="bullet"/>
      <w:lvlText w:val="•"/>
      <w:lvlJc w:val="left"/>
      <w:pPr>
        <w:tabs>
          <w:tab w:val="num" w:pos="2160"/>
        </w:tabs>
        <w:ind w:left="2160" w:hanging="360"/>
      </w:pPr>
      <w:rPr>
        <w:rFonts w:ascii="Arial" w:hAnsi="Arial" w:hint="default"/>
      </w:rPr>
    </w:lvl>
    <w:lvl w:ilvl="3" w:tplc="49CA4D0E" w:tentative="1">
      <w:start w:val="1"/>
      <w:numFmt w:val="bullet"/>
      <w:lvlText w:val="•"/>
      <w:lvlJc w:val="left"/>
      <w:pPr>
        <w:tabs>
          <w:tab w:val="num" w:pos="2880"/>
        </w:tabs>
        <w:ind w:left="2880" w:hanging="360"/>
      </w:pPr>
      <w:rPr>
        <w:rFonts w:ascii="Arial" w:hAnsi="Arial" w:hint="default"/>
      </w:rPr>
    </w:lvl>
    <w:lvl w:ilvl="4" w:tplc="9AAE8082" w:tentative="1">
      <w:start w:val="1"/>
      <w:numFmt w:val="bullet"/>
      <w:lvlText w:val="•"/>
      <w:lvlJc w:val="left"/>
      <w:pPr>
        <w:tabs>
          <w:tab w:val="num" w:pos="3600"/>
        </w:tabs>
        <w:ind w:left="3600" w:hanging="360"/>
      </w:pPr>
      <w:rPr>
        <w:rFonts w:ascii="Arial" w:hAnsi="Arial" w:hint="default"/>
      </w:rPr>
    </w:lvl>
    <w:lvl w:ilvl="5" w:tplc="7FB4A5AA" w:tentative="1">
      <w:start w:val="1"/>
      <w:numFmt w:val="bullet"/>
      <w:lvlText w:val="•"/>
      <w:lvlJc w:val="left"/>
      <w:pPr>
        <w:tabs>
          <w:tab w:val="num" w:pos="4320"/>
        </w:tabs>
        <w:ind w:left="4320" w:hanging="360"/>
      </w:pPr>
      <w:rPr>
        <w:rFonts w:ascii="Arial" w:hAnsi="Arial" w:hint="default"/>
      </w:rPr>
    </w:lvl>
    <w:lvl w:ilvl="6" w:tplc="F1EEB7D0" w:tentative="1">
      <w:start w:val="1"/>
      <w:numFmt w:val="bullet"/>
      <w:lvlText w:val="•"/>
      <w:lvlJc w:val="left"/>
      <w:pPr>
        <w:tabs>
          <w:tab w:val="num" w:pos="5040"/>
        </w:tabs>
        <w:ind w:left="5040" w:hanging="360"/>
      </w:pPr>
      <w:rPr>
        <w:rFonts w:ascii="Arial" w:hAnsi="Arial" w:hint="default"/>
      </w:rPr>
    </w:lvl>
    <w:lvl w:ilvl="7" w:tplc="52BC76FC" w:tentative="1">
      <w:start w:val="1"/>
      <w:numFmt w:val="bullet"/>
      <w:lvlText w:val="•"/>
      <w:lvlJc w:val="left"/>
      <w:pPr>
        <w:tabs>
          <w:tab w:val="num" w:pos="5760"/>
        </w:tabs>
        <w:ind w:left="5760" w:hanging="360"/>
      </w:pPr>
      <w:rPr>
        <w:rFonts w:ascii="Arial" w:hAnsi="Arial" w:hint="default"/>
      </w:rPr>
    </w:lvl>
    <w:lvl w:ilvl="8" w:tplc="21E4838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7E3BA7"/>
    <w:multiLevelType w:val="hybridMultilevel"/>
    <w:tmpl w:val="3FBED5EA"/>
    <w:lvl w:ilvl="0" w:tplc="BF30365A">
      <w:start w:val="6"/>
      <w:numFmt w:val="bullet"/>
      <w:lvlText w:val="-"/>
      <w:lvlJc w:val="left"/>
      <w:pPr>
        <w:tabs>
          <w:tab w:val="num" w:pos="900"/>
        </w:tabs>
        <w:ind w:left="900" w:hanging="360"/>
      </w:pPr>
      <w:rPr>
        <w:rFonts w:ascii="Calibri" w:eastAsia="Times New Roman" w:hAnsi="Calibri" w:cs="Times New Roman" w:hint="default"/>
      </w:rPr>
    </w:lvl>
    <w:lvl w:ilvl="1" w:tplc="0C0A0003">
      <w:start w:val="1"/>
      <w:numFmt w:val="bullet"/>
      <w:lvlText w:val="o"/>
      <w:lvlJc w:val="left"/>
      <w:pPr>
        <w:tabs>
          <w:tab w:val="num" w:pos="1210"/>
        </w:tabs>
        <w:ind w:left="121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42CD04F0"/>
    <w:multiLevelType w:val="hybridMultilevel"/>
    <w:tmpl w:val="4AA887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7745DB1"/>
    <w:multiLevelType w:val="hybridMultilevel"/>
    <w:tmpl w:val="4FA27A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7B11775"/>
    <w:multiLevelType w:val="hybridMultilevel"/>
    <w:tmpl w:val="CC1040CE"/>
    <w:lvl w:ilvl="0" w:tplc="A47836F6">
      <w:start w:val="8"/>
      <w:numFmt w:val="decimal"/>
      <w:lvlText w:val="%1."/>
      <w:lvlJc w:val="left"/>
      <w:pPr>
        <w:ind w:left="720" w:hanging="360"/>
      </w:pPr>
      <w:rPr>
        <w:rFonts w:hint="default"/>
        <w:color w:val="auto"/>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7EF70CB"/>
    <w:multiLevelType w:val="hybridMultilevel"/>
    <w:tmpl w:val="C8842B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DBF68A2"/>
    <w:multiLevelType w:val="hybridMultilevel"/>
    <w:tmpl w:val="D67A8E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0050D5F"/>
    <w:multiLevelType w:val="hybridMultilevel"/>
    <w:tmpl w:val="74B844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07A221B"/>
    <w:multiLevelType w:val="hybridMultilevel"/>
    <w:tmpl w:val="37FE8AF0"/>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249105B"/>
    <w:multiLevelType w:val="hybridMultilevel"/>
    <w:tmpl w:val="346C87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42003EA"/>
    <w:multiLevelType w:val="hybridMultilevel"/>
    <w:tmpl w:val="B0AEAC5A"/>
    <w:lvl w:ilvl="0" w:tplc="75F2464A">
      <w:start w:val="1"/>
      <w:numFmt w:val="bullet"/>
      <w:lvlText w:val="•"/>
      <w:lvlJc w:val="left"/>
      <w:pPr>
        <w:tabs>
          <w:tab w:val="num" w:pos="720"/>
        </w:tabs>
        <w:ind w:left="720" w:hanging="360"/>
      </w:pPr>
      <w:rPr>
        <w:rFonts w:ascii="Arial" w:hAnsi="Arial" w:hint="default"/>
      </w:rPr>
    </w:lvl>
    <w:lvl w:ilvl="1" w:tplc="139A6340" w:tentative="1">
      <w:start w:val="1"/>
      <w:numFmt w:val="bullet"/>
      <w:lvlText w:val="•"/>
      <w:lvlJc w:val="left"/>
      <w:pPr>
        <w:tabs>
          <w:tab w:val="num" w:pos="1440"/>
        </w:tabs>
        <w:ind w:left="1440" w:hanging="360"/>
      </w:pPr>
      <w:rPr>
        <w:rFonts w:ascii="Arial" w:hAnsi="Arial" w:hint="default"/>
      </w:rPr>
    </w:lvl>
    <w:lvl w:ilvl="2" w:tplc="1C16B916" w:tentative="1">
      <w:start w:val="1"/>
      <w:numFmt w:val="bullet"/>
      <w:lvlText w:val="•"/>
      <w:lvlJc w:val="left"/>
      <w:pPr>
        <w:tabs>
          <w:tab w:val="num" w:pos="2160"/>
        </w:tabs>
        <w:ind w:left="2160" w:hanging="360"/>
      </w:pPr>
      <w:rPr>
        <w:rFonts w:ascii="Arial" w:hAnsi="Arial" w:hint="default"/>
      </w:rPr>
    </w:lvl>
    <w:lvl w:ilvl="3" w:tplc="F5789160" w:tentative="1">
      <w:start w:val="1"/>
      <w:numFmt w:val="bullet"/>
      <w:lvlText w:val="•"/>
      <w:lvlJc w:val="left"/>
      <w:pPr>
        <w:tabs>
          <w:tab w:val="num" w:pos="2880"/>
        </w:tabs>
        <w:ind w:left="2880" w:hanging="360"/>
      </w:pPr>
      <w:rPr>
        <w:rFonts w:ascii="Arial" w:hAnsi="Arial" w:hint="default"/>
      </w:rPr>
    </w:lvl>
    <w:lvl w:ilvl="4" w:tplc="A6BC17E8" w:tentative="1">
      <w:start w:val="1"/>
      <w:numFmt w:val="bullet"/>
      <w:lvlText w:val="•"/>
      <w:lvlJc w:val="left"/>
      <w:pPr>
        <w:tabs>
          <w:tab w:val="num" w:pos="3600"/>
        </w:tabs>
        <w:ind w:left="3600" w:hanging="360"/>
      </w:pPr>
      <w:rPr>
        <w:rFonts w:ascii="Arial" w:hAnsi="Arial" w:hint="default"/>
      </w:rPr>
    </w:lvl>
    <w:lvl w:ilvl="5" w:tplc="820EEAAE" w:tentative="1">
      <w:start w:val="1"/>
      <w:numFmt w:val="bullet"/>
      <w:lvlText w:val="•"/>
      <w:lvlJc w:val="left"/>
      <w:pPr>
        <w:tabs>
          <w:tab w:val="num" w:pos="4320"/>
        </w:tabs>
        <w:ind w:left="4320" w:hanging="360"/>
      </w:pPr>
      <w:rPr>
        <w:rFonts w:ascii="Arial" w:hAnsi="Arial" w:hint="default"/>
      </w:rPr>
    </w:lvl>
    <w:lvl w:ilvl="6" w:tplc="CC125C8A" w:tentative="1">
      <w:start w:val="1"/>
      <w:numFmt w:val="bullet"/>
      <w:lvlText w:val="•"/>
      <w:lvlJc w:val="left"/>
      <w:pPr>
        <w:tabs>
          <w:tab w:val="num" w:pos="5040"/>
        </w:tabs>
        <w:ind w:left="5040" w:hanging="360"/>
      </w:pPr>
      <w:rPr>
        <w:rFonts w:ascii="Arial" w:hAnsi="Arial" w:hint="default"/>
      </w:rPr>
    </w:lvl>
    <w:lvl w:ilvl="7" w:tplc="8A4E4C30" w:tentative="1">
      <w:start w:val="1"/>
      <w:numFmt w:val="bullet"/>
      <w:lvlText w:val="•"/>
      <w:lvlJc w:val="left"/>
      <w:pPr>
        <w:tabs>
          <w:tab w:val="num" w:pos="5760"/>
        </w:tabs>
        <w:ind w:left="5760" w:hanging="360"/>
      </w:pPr>
      <w:rPr>
        <w:rFonts w:ascii="Arial" w:hAnsi="Arial" w:hint="default"/>
      </w:rPr>
    </w:lvl>
    <w:lvl w:ilvl="8" w:tplc="5B08DCC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A151BE"/>
    <w:multiLevelType w:val="hybridMultilevel"/>
    <w:tmpl w:val="626410D4"/>
    <w:lvl w:ilvl="0" w:tplc="3B08005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EE550AF"/>
    <w:multiLevelType w:val="multilevel"/>
    <w:tmpl w:val="3CAA9B08"/>
    <w:lvl w:ilvl="0">
      <w:start w:val="8"/>
      <w:numFmt w:val="decimal"/>
      <w:lvlText w:val="%1"/>
      <w:lvlJc w:val="left"/>
      <w:pPr>
        <w:ind w:left="360" w:hanging="360"/>
      </w:pPr>
      <w:rPr>
        <w:rFonts w:hint="default"/>
        <w:u w:val="single"/>
      </w:rPr>
    </w:lvl>
    <w:lvl w:ilvl="1">
      <w:start w:val="7"/>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8" w15:restartNumberingAfterBreak="0">
    <w:nsid w:val="62812B59"/>
    <w:multiLevelType w:val="hybridMultilevel"/>
    <w:tmpl w:val="A84869C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5A81FEF"/>
    <w:multiLevelType w:val="multilevel"/>
    <w:tmpl w:val="70167782"/>
    <w:lvl w:ilvl="0">
      <w:start w:val="1"/>
      <w:numFmt w:val="decimal"/>
      <w:lvlText w:val="%1."/>
      <w:lvlJc w:val="left"/>
      <w:pPr>
        <w:ind w:left="360" w:hanging="360"/>
      </w:pPr>
      <w:rPr>
        <w:b/>
        <w:bCs/>
        <w:color w:val="auto"/>
        <w:sz w:val="22"/>
        <w:szCs w:val="28"/>
      </w:rPr>
    </w:lvl>
    <w:lvl w:ilvl="1">
      <w:start w:val="1"/>
      <w:numFmt w:val="decimal"/>
      <w:lvlText w:val="%1.%2."/>
      <w:lvlJc w:val="left"/>
      <w:pPr>
        <w:ind w:left="432" w:hanging="432"/>
      </w:pPr>
      <w:rPr>
        <w:b/>
        <w:bCs/>
        <w:color w:val="auto"/>
        <w:sz w:val="22"/>
        <w:szCs w:val="28"/>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6F04455"/>
    <w:multiLevelType w:val="hybridMultilevel"/>
    <w:tmpl w:val="76AC46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9DC6246"/>
    <w:multiLevelType w:val="hybridMultilevel"/>
    <w:tmpl w:val="D784779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6AA752AF"/>
    <w:multiLevelType w:val="hybridMultilevel"/>
    <w:tmpl w:val="AB4C0516"/>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6E307B3E"/>
    <w:multiLevelType w:val="multilevel"/>
    <w:tmpl w:val="89EEF240"/>
    <w:lvl w:ilvl="0">
      <w:start w:val="9"/>
      <w:numFmt w:val="decimal"/>
      <w:lvlText w:val="%1"/>
      <w:lvlJc w:val="left"/>
      <w:pPr>
        <w:ind w:left="360" w:hanging="360"/>
      </w:pPr>
      <w:rPr>
        <w:rFonts w:hint="default"/>
        <w:b/>
        <w:sz w:val="22"/>
        <w:szCs w:val="22"/>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6E6029EA"/>
    <w:multiLevelType w:val="hybridMultilevel"/>
    <w:tmpl w:val="5944E386"/>
    <w:lvl w:ilvl="0" w:tplc="46E297BA">
      <w:start w:val="1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EFB523B"/>
    <w:multiLevelType w:val="hybridMultilevel"/>
    <w:tmpl w:val="389620E8"/>
    <w:lvl w:ilvl="0" w:tplc="34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0122FB5"/>
    <w:multiLevelType w:val="multilevel"/>
    <w:tmpl w:val="87B25D54"/>
    <w:lvl w:ilvl="0">
      <w:start w:val="1"/>
      <w:numFmt w:val="decimal"/>
      <w:lvlText w:val="%1."/>
      <w:lvlJc w:val="left"/>
      <w:pPr>
        <w:ind w:left="360" w:hanging="360"/>
      </w:pPr>
      <w:rPr>
        <w:b/>
        <w:bCs/>
        <w:color w:val="auto"/>
      </w:rPr>
    </w:lvl>
    <w:lvl w:ilvl="1">
      <w:start w:val="1"/>
      <w:numFmt w:val="decimal"/>
      <w:lvlText w:val="%1.%2."/>
      <w:lvlJc w:val="left"/>
      <w:pPr>
        <w:ind w:left="432" w:hanging="432"/>
      </w:pPr>
      <w:rPr>
        <w:b/>
        <w:bCs/>
        <w:color w:val="auto"/>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34504C"/>
    <w:multiLevelType w:val="hybridMultilevel"/>
    <w:tmpl w:val="7BBC6A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0A5348F"/>
    <w:multiLevelType w:val="hybridMultilevel"/>
    <w:tmpl w:val="0A9ECE50"/>
    <w:lvl w:ilvl="0" w:tplc="3B08005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51F6D08"/>
    <w:multiLevelType w:val="hybridMultilevel"/>
    <w:tmpl w:val="BCE07498"/>
    <w:lvl w:ilvl="0" w:tplc="340A0005">
      <w:start w:val="1"/>
      <w:numFmt w:val="bullet"/>
      <w:lvlText w:val=""/>
      <w:lvlJc w:val="left"/>
      <w:pPr>
        <w:tabs>
          <w:tab w:val="num" w:pos="900"/>
        </w:tabs>
        <w:ind w:left="90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8A17C0A"/>
    <w:multiLevelType w:val="hybridMultilevel"/>
    <w:tmpl w:val="D9D4406E"/>
    <w:lvl w:ilvl="0" w:tplc="340A000F">
      <w:start w:val="1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789320729">
    <w:abstractNumId w:val="12"/>
  </w:num>
  <w:num w:numId="2" w16cid:durableId="1105275070">
    <w:abstractNumId w:val="34"/>
  </w:num>
  <w:num w:numId="3" w16cid:durableId="727340180">
    <w:abstractNumId w:val="22"/>
  </w:num>
  <w:num w:numId="4" w16cid:durableId="707528690">
    <w:abstractNumId w:val="0"/>
  </w:num>
  <w:num w:numId="5" w16cid:durableId="120461112">
    <w:abstractNumId w:val="11"/>
  </w:num>
  <w:num w:numId="6" w16cid:durableId="750470058">
    <w:abstractNumId w:val="37"/>
  </w:num>
  <w:num w:numId="7" w16cid:durableId="484661684">
    <w:abstractNumId w:val="18"/>
  </w:num>
  <w:num w:numId="8" w16cid:durableId="265041418">
    <w:abstractNumId w:val="16"/>
  </w:num>
  <w:num w:numId="9" w16cid:durableId="276063668">
    <w:abstractNumId w:val="5"/>
  </w:num>
  <w:num w:numId="10" w16cid:durableId="28341597">
    <w:abstractNumId w:val="30"/>
  </w:num>
  <w:num w:numId="11" w16cid:durableId="768431408">
    <w:abstractNumId w:val="24"/>
  </w:num>
  <w:num w:numId="12" w16cid:durableId="1907691216">
    <w:abstractNumId w:val="25"/>
  </w:num>
  <w:num w:numId="13" w16cid:durableId="1241988668">
    <w:abstractNumId w:val="2"/>
  </w:num>
  <w:num w:numId="14" w16cid:durableId="219709052">
    <w:abstractNumId w:val="26"/>
  </w:num>
  <w:num w:numId="15" w16cid:durableId="1861048916">
    <w:abstractNumId w:val="38"/>
  </w:num>
  <w:num w:numId="16" w16cid:durableId="2121950293">
    <w:abstractNumId w:val="14"/>
  </w:num>
  <w:num w:numId="17" w16cid:durableId="775173471">
    <w:abstractNumId w:val="28"/>
  </w:num>
  <w:num w:numId="18" w16cid:durableId="352850173">
    <w:abstractNumId w:val="39"/>
  </w:num>
  <w:num w:numId="19" w16cid:durableId="1886484921">
    <w:abstractNumId w:val="9"/>
  </w:num>
  <w:num w:numId="20" w16cid:durableId="684869832">
    <w:abstractNumId w:val="23"/>
  </w:num>
  <w:num w:numId="21" w16cid:durableId="877931465">
    <w:abstractNumId w:val="20"/>
  </w:num>
  <w:num w:numId="22" w16cid:durableId="749429003">
    <w:abstractNumId w:val="32"/>
  </w:num>
  <w:num w:numId="23" w16cid:durableId="1331325054">
    <w:abstractNumId w:val="15"/>
  </w:num>
  <w:num w:numId="24" w16cid:durableId="1028919094">
    <w:abstractNumId w:val="35"/>
  </w:num>
  <w:num w:numId="25" w16cid:durableId="370613602">
    <w:abstractNumId w:val="6"/>
  </w:num>
  <w:num w:numId="26" w16cid:durableId="413279512">
    <w:abstractNumId w:val="4"/>
  </w:num>
  <w:num w:numId="27" w16cid:durableId="1615595380">
    <w:abstractNumId w:val="17"/>
  </w:num>
  <w:num w:numId="28" w16cid:durableId="1861356205">
    <w:abstractNumId w:val="8"/>
  </w:num>
  <w:num w:numId="29" w16cid:durableId="601642757">
    <w:abstractNumId w:val="10"/>
  </w:num>
  <w:num w:numId="30" w16cid:durableId="1314868802">
    <w:abstractNumId w:val="19"/>
  </w:num>
  <w:num w:numId="31" w16cid:durableId="2065833066">
    <w:abstractNumId w:val="40"/>
  </w:num>
  <w:num w:numId="32" w16cid:durableId="1429932251">
    <w:abstractNumId w:val="1"/>
  </w:num>
  <w:num w:numId="33" w16cid:durableId="1676611688">
    <w:abstractNumId w:val="13"/>
  </w:num>
  <w:num w:numId="34" w16cid:durableId="1626693584">
    <w:abstractNumId w:val="31"/>
  </w:num>
  <w:num w:numId="35" w16cid:durableId="243882449">
    <w:abstractNumId w:val="36"/>
  </w:num>
  <w:num w:numId="36" w16cid:durableId="974678536">
    <w:abstractNumId w:val="3"/>
  </w:num>
  <w:num w:numId="37" w16cid:durableId="1450659036">
    <w:abstractNumId w:val="21"/>
  </w:num>
  <w:num w:numId="38" w16cid:durableId="864712610">
    <w:abstractNumId w:val="29"/>
  </w:num>
  <w:num w:numId="39" w16cid:durableId="558978962">
    <w:abstractNumId w:val="7"/>
  </w:num>
  <w:num w:numId="40" w16cid:durableId="769011876">
    <w:abstractNumId w:val="27"/>
  </w:num>
  <w:num w:numId="41" w16cid:durableId="959727468">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1"/>
  <w:activeWritingStyle w:appName="MSWord" w:lang="es-CL"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pt-BR" w:vendorID="64" w:dllVersion="0" w:nlCheck="1" w:checkStyle="0"/>
  <w:activeWritingStyle w:appName="MSWord" w:lang="es-CL"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776"/>
    <w:rsid w:val="00005F41"/>
    <w:rsid w:val="00023058"/>
    <w:rsid w:val="0003565B"/>
    <w:rsid w:val="00066E5D"/>
    <w:rsid w:val="000702A1"/>
    <w:rsid w:val="00070D94"/>
    <w:rsid w:val="00072CEB"/>
    <w:rsid w:val="00075D3E"/>
    <w:rsid w:val="000805D1"/>
    <w:rsid w:val="000936E8"/>
    <w:rsid w:val="00093A8B"/>
    <w:rsid w:val="000B2C63"/>
    <w:rsid w:val="000C3018"/>
    <w:rsid w:val="000C4199"/>
    <w:rsid w:val="000C75B8"/>
    <w:rsid w:val="000F5F2C"/>
    <w:rsid w:val="0011107D"/>
    <w:rsid w:val="001140FC"/>
    <w:rsid w:val="00126991"/>
    <w:rsid w:val="00132FB6"/>
    <w:rsid w:val="00157374"/>
    <w:rsid w:val="00183ED5"/>
    <w:rsid w:val="001849D1"/>
    <w:rsid w:val="001A200E"/>
    <w:rsid w:val="001C4422"/>
    <w:rsid w:val="001D1FB1"/>
    <w:rsid w:val="001E2CDC"/>
    <w:rsid w:val="001E4A24"/>
    <w:rsid w:val="0020012F"/>
    <w:rsid w:val="0020141B"/>
    <w:rsid w:val="0021440C"/>
    <w:rsid w:val="002204C2"/>
    <w:rsid w:val="00220985"/>
    <w:rsid w:val="00231842"/>
    <w:rsid w:val="00231995"/>
    <w:rsid w:val="00251991"/>
    <w:rsid w:val="002752FE"/>
    <w:rsid w:val="00281BC3"/>
    <w:rsid w:val="002874F6"/>
    <w:rsid w:val="00287B8C"/>
    <w:rsid w:val="00293B19"/>
    <w:rsid w:val="002A2D1F"/>
    <w:rsid w:val="002A3B65"/>
    <w:rsid w:val="002D2F01"/>
    <w:rsid w:val="002D5C4A"/>
    <w:rsid w:val="002D71D9"/>
    <w:rsid w:val="00305461"/>
    <w:rsid w:val="003143B6"/>
    <w:rsid w:val="003226D2"/>
    <w:rsid w:val="003300B7"/>
    <w:rsid w:val="00342695"/>
    <w:rsid w:val="003436A2"/>
    <w:rsid w:val="00346AFB"/>
    <w:rsid w:val="00353ACD"/>
    <w:rsid w:val="0035612A"/>
    <w:rsid w:val="003853AC"/>
    <w:rsid w:val="00386C62"/>
    <w:rsid w:val="00392A01"/>
    <w:rsid w:val="003D1EA4"/>
    <w:rsid w:val="003D3084"/>
    <w:rsid w:val="003D4654"/>
    <w:rsid w:val="003F0CEB"/>
    <w:rsid w:val="003F5F17"/>
    <w:rsid w:val="003F7B23"/>
    <w:rsid w:val="00432A9B"/>
    <w:rsid w:val="0043663D"/>
    <w:rsid w:val="00437323"/>
    <w:rsid w:val="00454AA5"/>
    <w:rsid w:val="00460EA3"/>
    <w:rsid w:val="004644D7"/>
    <w:rsid w:val="00470FF2"/>
    <w:rsid w:val="00474690"/>
    <w:rsid w:val="00475468"/>
    <w:rsid w:val="00492600"/>
    <w:rsid w:val="00496B8A"/>
    <w:rsid w:val="004A3A58"/>
    <w:rsid w:val="004B4B1D"/>
    <w:rsid w:val="004B51E6"/>
    <w:rsid w:val="004C69ED"/>
    <w:rsid w:val="004E5D0F"/>
    <w:rsid w:val="004F0C2C"/>
    <w:rsid w:val="004F1A66"/>
    <w:rsid w:val="004F4685"/>
    <w:rsid w:val="004F7DB7"/>
    <w:rsid w:val="00500260"/>
    <w:rsid w:val="00515FD8"/>
    <w:rsid w:val="0053153F"/>
    <w:rsid w:val="00563E80"/>
    <w:rsid w:val="00565FA7"/>
    <w:rsid w:val="005700AB"/>
    <w:rsid w:val="00572971"/>
    <w:rsid w:val="00581352"/>
    <w:rsid w:val="00584F42"/>
    <w:rsid w:val="005B0930"/>
    <w:rsid w:val="005B3E60"/>
    <w:rsid w:val="005C0B08"/>
    <w:rsid w:val="005C1450"/>
    <w:rsid w:val="005D6AE1"/>
    <w:rsid w:val="005F011D"/>
    <w:rsid w:val="005F6233"/>
    <w:rsid w:val="005F67B3"/>
    <w:rsid w:val="00600FD0"/>
    <w:rsid w:val="0060237C"/>
    <w:rsid w:val="00606CFC"/>
    <w:rsid w:val="00611BB8"/>
    <w:rsid w:val="0063691E"/>
    <w:rsid w:val="0064074C"/>
    <w:rsid w:val="00643462"/>
    <w:rsid w:val="006434E5"/>
    <w:rsid w:val="006531AB"/>
    <w:rsid w:val="00655BAD"/>
    <w:rsid w:val="00667860"/>
    <w:rsid w:val="006740BE"/>
    <w:rsid w:val="00685C1D"/>
    <w:rsid w:val="006873C3"/>
    <w:rsid w:val="006A02D5"/>
    <w:rsid w:val="006A1869"/>
    <w:rsid w:val="006A2F12"/>
    <w:rsid w:val="006A6DFF"/>
    <w:rsid w:val="006C41AD"/>
    <w:rsid w:val="006C77A8"/>
    <w:rsid w:val="006D096E"/>
    <w:rsid w:val="006D432F"/>
    <w:rsid w:val="006D54AD"/>
    <w:rsid w:val="006E5806"/>
    <w:rsid w:val="006E76A0"/>
    <w:rsid w:val="00716A83"/>
    <w:rsid w:val="00717B76"/>
    <w:rsid w:val="00724776"/>
    <w:rsid w:val="00724C12"/>
    <w:rsid w:val="00743374"/>
    <w:rsid w:val="007501F6"/>
    <w:rsid w:val="00754CC5"/>
    <w:rsid w:val="00761728"/>
    <w:rsid w:val="00777E2D"/>
    <w:rsid w:val="00782A38"/>
    <w:rsid w:val="007A6057"/>
    <w:rsid w:val="007B128E"/>
    <w:rsid w:val="007D39EA"/>
    <w:rsid w:val="007D67C1"/>
    <w:rsid w:val="007E032D"/>
    <w:rsid w:val="007E5614"/>
    <w:rsid w:val="007F5536"/>
    <w:rsid w:val="0080264D"/>
    <w:rsid w:val="00802D3E"/>
    <w:rsid w:val="008033DA"/>
    <w:rsid w:val="0082000C"/>
    <w:rsid w:val="00832A23"/>
    <w:rsid w:val="00843F2C"/>
    <w:rsid w:val="00856F02"/>
    <w:rsid w:val="0086510C"/>
    <w:rsid w:val="008743EB"/>
    <w:rsid w:val="008A0911"/>
    <w:rsid w:val="008A0C1F"/>
    <w:rsid w:val="008B55CC"/>
    <w:rsid w:val="008B72D8"/>
    <w:rsid w:val="008C5F8C"/>
    <w:rsid w:val="008D66BF"/>
    <w:rsid w:val="008F2C7C"/>
    <w:rsid w:val="008F33A6"/>
    <w:rsid w:val="009002B6"/>
    <w:rsid w:val="00906F52"/>
    <w:rsid w:val="00923628"/>
    <w:rsid w:val="00931060"/>
    <w:rsid w:val="00931F46"/>
    <w:rsid w:val="009418B1"/>
    <w:rsid w:val="00963BB2"/>
    <w:rsid w:val="009746C8"/>
    <w:rsid w:val="00975AFA"/>
    <w:rsid w:val="009A1B96"/>
    <w:rsid w:val="009D0D53"/>
    <w:rsid w:val="009E4BB5"/>
    <w:rsid w:val="00A22CFB"/>
    <w:rsid w:val="00A25381"/>
    <w:rsid w:val="00A30AA1"/>
    <w:rsid w:val="00A36BA3"/>
    <w:rsid w:val="00AB6139"/>
    <w:rsid w:val="00AB736C"/>
    <w:rsid w:val="00AE088E"/>
    <w:rsid w:val="00AE42BB"/>
    <w:rsid w:val="00B055E3"/>
    <w:rsid w:val="00B15FAB"/>
    <w:rsid w:val="00B30E1F"/>
    <w:rsid w:val="00B32FEF"/>
    <w:rsid w:val="00B33479"/>
    <w:rsid w:val="00B41F56"/>
    <w:rsid w:val="00B42635"/>
    <w:rsid w:val="00B42CD8"/>
    <w:rsid w:val="00B51876"/>
    <w:rsid w:val="00B53035"/>
    <w:rsid w:val="00B535A7"/>
    <w:rsid w:val="00B71C26"/>
    <w:rsid w:val="00B92996"/>
    <w:rsid w:val="00BA3FEE"/>
    <w:rsid w:val="00BB30E8"/>
    <w:rsid w:val="00BB648F"/>
    <w:rsid w:val="00BB6DE7"/>
    <w:rsid w:val="00BC2775"/>
    <w:rsid w:val="00BD2E3A"/>
    <w:rsid w:val="00BD4597"/>
    <w:rsid w:val="00BF085D"/>
    <w:rsid w:val="00BF170F"/>
    <w:rsid w:val="00C105E7"/>
    <w:rsid w:val="00C13B67"/>
    <w:rsid w:val="00C247EB"/>
    <w:rsid w:val="00C26EE1"/>
    <w:rsid w:val="00C57198"/>
    <w:rsid w:val="00C66CA5"/>
    <w:rsid w:val="00C7210B"/>
    <w:rsid w:val="00C75457"/>
    <w:rsid w:val="00C8160B"/>
    <w:rsid w:val="00CA4427"/>
    <w:rsid w:val="00CC2221"/>
    <w:rsid w:val="00CC79EC"/>
    <w:rsid w:val="00CD285A"/>
    <w:rsid w:val="00CD7696"/>
    <w:rsid w:val="00CF0BD4"/>
    <w:rsid w:val="00D04D3A"/>
    <w:rsid w:val="00D0666D"/>
    <w:rsid w:val="00D27C19"/>
    <w:rsid w:val="00D544D2"/>
    <w:rsid w:val="00D607E4"/>
    <w:rsid w:val="00D655A9"/>
    <w:rsid w:val="00DA4493"/>
    <w:rsid w:val="00DB667E"/>
    <w:rsid w:val="00E13A33"/>
    <w:rsid w:val="00E13DFA"/>
    <w:rsid w:val="00E249FE"/>
    <w:rsid w:val="00E26FC1"/>
    <w:rsid w:val="00E3469F"/>
    <w:rsid w:val="00E36D50"/>
    <w:rsid w:val="00E42B4B"/>
    <w:rsid w:val="00E62494"/>
    <w:rsid w:val="00E646E4"/>
    <w:rsid w:val="00E80C7D"/>
    <w:rsid w:val="00E95200"/>
    <w:rsid w:val="00EB7EE2"/>
    <w:rsid w:val="00EC492F"/>
    <w:rsid w:val="00ED366C"/>
    <w:rsid w:val="00ED404B"/>
    <w:rsid w:val="00ED583A"/>
    <w:rsid w:val="00EE334D"/>
    <w:rsid w:val="00EE6295"/>
    <w:rsid w:val="00EF5574"/>
    <w:rsid w:val="00F02B5C"/>
    <w:rsid w:val="00F06B38"/>
    <w:rsid w:val="00F14457"/>
    <w:rsid w:val="00F255AA"/>
    <w:rsid w:val="00F26DB3"/>
    <w:rsid w:val="00F2752A"/>
    <w:rsid w:val="00F31159"/>
    <w:rsid w:val="00F404E1"/>
    <w:rsid w:val="00F434D7"/>
    <w:rsid w:val="00F471ED"/>
    <w:rsid w:val="00F47473"/>
    <w:rsid w:val="00F61A3B"/>
    <w:rsid w:val="00F953C4"/>
    <w:rsid w:val="00FA26A0"/>
    <w:rsid w:val="00FB6D1F"/>
    <w:rsid w:val="00FD29EB"/>
    <w:rsid w:val="00FD6459"/>
    <w:rsid w:val="00FE36F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B0640"/>
  <w15:chartTrackingRefBased/>
  <w15:docId w15:val="{C284AF85-7B81-47B2-8967-62819C21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776"/>
    <w:pPr>
      <w:widowControl w:val="0"/>
      <w:spacing w:after="0" w:line="240" w:lineRule="auto"/>
    </w:pPr>
    <w:rPr>
      <w:rFonts w:ascii="Times New Roman" w:eastAsia="Times New Roman" w:hAnsi="Times New Roman" w:cs="Times New Roman"/>
      <w:kern w:val="0"/>
      <w:sz w:val="20"/>
      <w:szCs w:val="20"/>
      <w:lang w:val="es-ES" w:eastAsia="es-ES"/>
      <w14:ligatures w14:val="none"/>
    </w:rPr>
  </w:style>
  <w:style w:type="paragraph" w:styleId="Ttulo1">
    <w:name w:val="heading 1"/>
    <w:basedOn w:val="Normal"/>
    <w:next w:val="Normal"/>
    <w:link w:val="Ttulo1Car"/>
    <w:qFormat/>
    <w:rsid w:val="00724776"/>
    <w:pPr>
      <w:keepNext/>
      <w:tabs>
        <w:tab w:val="center" w:pos="4252"/>
        <w:tab w:val="right" w:pos="8504"/>
      </w:tabs>
      <w:jc w:val="center"/>
      <w:outlineLvl w:val="0"/>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24776"/>
    <w:rPr>
      <w:rFonts w:ascii="Times New Roman" w:eastAsia="Times New Roman" w:hAnsi="Times New Roman" w:cs="Times New Roman"/>
      <w:kern w:val="0"/>
      <w:sz w:val="24"/>
      <w:szCs w:val="20"/>
      <w:lang w:val="es-ES" w:eastAsia="es-ES"/>
      <w14:ligatures w14:val="none"/>
    </w:rPr>
  </w:style>
  <w:style w:type="paragraph" w:styleId="Encabezado">
    <w:name w:val="header"/>
    <w:basedOn w:val="Normal"/>
    <w:link w:val="EncabezadoCar"/>
    <w:rsid w:val="00724776"/>
    <w:pPr>
      <w:tabs>
        <w:tab w:val="center" w:pos="4419"/>
        <w:tab w:val="right" w:pos="8838"/>
      </w:tabs>
    </w:pPr>
  </w:style>
  <w:style w:type="character" w:customStyle="1" w:styleId="EncabezadoCar">
    <w:name w:val="Encabezado Car"/>
    <w:basedOn w:val="Fuentedeprrafopredeter"/>
    <w:link w:val="Encabezado"/>
    <w:rsid w:val="00724776"/>
    <w:rPr>
      <w:rFonts w:ascii="Times New Roman" w:eastAsia="Times New Roman" w:hAnsi="Times New Roman" w:cs="Times New Roman"/>
      <w:kern w:val="0"/>
      <w:sz w:val="20"/>
      <w:szCs w:val="20"/>
      <w:lang w:val="es-ES" w:eastAsia="es-ES"/>
      <w14:ligatures w14:val="none"/>
    </w:rPr>
  </w:style>
  <w:style w:type="paragraph" w:styleId="Piedepgina">
    <w:name w:val="footer"/>
    <w:basedOn w:val="Normal"/>
    <w:link w:val="PiedepginaCar"/>
    <w:rsid w:val="00724776"/>
    <w:pPr>
      <w:tabs>
        <w:tab w:val="center" w:pos="4419"/>
        <w:tab w:val="right" w:pos="8838"/>
      </w:tabs>
    </w:pPr>
  </w:style>
  <w:style w:type="character" w:customStyle="1" w:styleId="PiedepginaCar">
    <w:name w:val="Pie de página Car"/>
    <w:basedOn w:val="Fuentedeprrafopredeter"/>
    <w:link w:val="Piedepgina"/>
    <w:rsid w:val="00724776"/>
    <w:rPr>
      <w:rFonts w:ascii="Times New Roman" w:eastAsia="Times New Roman" w:hAnsi="Times New Roman" w:cs="Times New Roman"/>
      <w:kern w:val="0"/>
      <w:sz w:val="20"/>
      <w:szCs w:val="20"/>
      <w:lang w:val="es-ES" w:eastAsia="es-ES"/>
      <w14:ligatures w14:val="none"/>
    </w:rPr>
  </w:style>
  <w:style w:type="character" w:styleId="Nmerodepgina">
    <w:name w:val="page number"/>
    <w:basedOn w:val="Fuentedeprrafopredeter"/>
    <w:rsid w:val="00724776"/>
  </w:style>
  <w:style w:type="paragraph" w:styleId="Textoindependiente">
    <w:name w:val="Body Text"/>
    <w:basedOn w:val="Normal"/>
    <w:link w:val="TextoindependienteCar"/>
    <w:rsid w:val="00724776"/>
    <w:pPr>
      <w:spacing w:after="120"/>
    </w:pPr>
  </w:style>
  <w:style w:type="character" w:customStyle="1" w:styleId="TextoindependienteCar">
    <w:name w:val="Texto independiente Car"/>
    <w:basedOn w:val="Fuentedeprrafopredeter"/>
    <w:link w:val="Textoindependiente"/>
    <w:rsid w:val="00724776"/>
    <w:rPr>
      <w:rFonts w:ascii="Times New Roman" w:eastAsia="Times New Roman" w:hAnsi="Times New Roman" w:cs="Times New Roman"/>
      <w:kern w:val="0"/>
      <w:sz w:val="20"/>
      <w:szCs w:val="20"/>
      <w:lang w:val="es-ES" w:eastAsia="es-ES"/>
      <w14:ligatures w14:val="none"/>
    </w:rPr>
  </w:style>
  <w:style w:type="character" w:styleId="Refdecomentario">
    <w:name w:val="annotation reference"/>
    <w:semiHidden/>
    <w:rsid w:val="00724776"/>
    <w:rPr>
      <w:sz w:val="16"/>
      <w:szCs w:val="16"/>
    </w:rPr>
  </w:style>
  <w:style w:type="paragraph" w:styleId="Textocomentario">
    <w:name w:val="annotation text"/>
    <w:basedOn w:val="Normal"/>
    <w:link w:val="TextocomentarioCar"/>
    <w:semiHidden/>
    <w:rsid w:val="00724776"/>
  </w:style>
  <w:style w:type="character" w:customStyle="1" w:styleId="TextocomentarioCar">
    <w:name w:val="Texto comentario Car"/>
    <w:basedOn w:val="Fuentedeprrafopredeter"/>
    <w:link w:val="Textocomentario"/>
    <w:semiHidden/>
    <w:rsid w:val="00724776"/>
    <w:rPr>
      <w:rFonts w:ascii="Times New Roman" w:eastAsia="Times New Roman" w:hAnsi="Times New Roman" w:cs="Times New Roman"/>
      <w:kern w:val="0"/>
      <w:sz w:val="20"/>
      <w:szCs w:val="20"/>
      <w:lang w:val="es-ES" w:eastAsia="es-ES"/>
      <w14:ligatures w14:val="none"/>
    </w:rPr>
  </w:style>
  <w:style w:type="table" w:styleId="Tablaconcuadrcula">
    <w:name w:val="Table Grid"/>
    <w:basedOn w:val="Tablanormal"/>
    <w:uiPriority w:val="39"/>
    <w:rsid w:val="00724776"/>
    <w:pPr>
      <w:spacing w:after="0" w:line="240" w:lineRule="auto"/>
    </w:pPr>
    <w:rPr>
      <w:rFonts w:ascii="Times New Roman" w:eastAsia="Times New Roman" w:hAnsi="Times New Roman" w:cs="Times New Roman"/>
      <w:kern w:val="0"/>
      <w:sz w:val="20"/>
      <w:szCs w:val="20"/>
      <w:lang w:eastAsia="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24776"/>
    <w:pPr>
      <w:ind w:left="720"/>
      <w:contextualSpacing/>
    </w:pPr>
  </w:style>
  <w:style w:type="character" w:styleId="Hipervnculo">
    <w:name w:val="Hyperlink"/>
    <w:basedOn w:val="Fuentedeprrafopredeter"/>
    <w:uiPriority w:val="99"/>
    <w:semiHidden/>
    <w:unhideWhenUsed/>
    <w:rsid w:val="004A3A58"/>
    <w:rPr>
      <w:color w:val="0000FF"/>
      <w:u w:val="single"/>
    </w:rPr>
  </w:style>
  <w:style w:type="character" w:customStyle="1" w:styleId="elsevierstylesup">
    <w:name w:val="elsevierstylesup"/>
    <w:basedOn w:val="Fuentedeprrafopredeter"/>
    <w:rsid w:val="004A3A58"/>
  </w:style>
  <w:style w:type="paragraph" w:styleId="NormalWeb">
    <w:name w:val="Normal (Web)"/>
    <w:basedOn w:val="Normal"/>
    <w:uiPriority w:val="99"/>
    <w:semiHidden/>
    <w:unhideWhenUsed/>
    <w:rsid w:val="008F33A6"/>
    <w:pPr>
      <w:widowControl/>
      <w:spacing w:before="100" w:beforeAutospacing="1" w:after="100" w:afterAutospacing="1"/>
    </w:pPr>
    <w:rPr>
      <w:sz w:val="24"/>
      <w:szCs w:val="24"/>
      <w:lang w:val="es-CL" w:eastAsia="es-CL"/>
    </w:rPr>
  </w:style>
  <w:style w:type="character" w:styleId="nfasis">
    <w:name w:val="Emphasis"/>
    <w:basedOn w:val="Fuentedeprrafopredeter"/>
    <w:uiPriority w:val="20"/>
    <w:qFormat/>
    <w:rsid w:val="00724C12"/>
    <w:rPr>
      <w:i/>
      <w:iCs/>
    </w:rPr>
  </w:style>
  <w:style w:type="paragraph" w:styleId="Asuntodelcomentario">
    <w:name w:val="annotation subject"/>
    <w:basedOn w:val="Textocomentario"/>
    <w:next w:val="Textocomentario"/>
    <w:link w:val="AsuntodelcomentarioCar"/>
    <w:uiPriority w:val="99"/>
    <w:semiHidden/>
    <w:unhideWhenUsed/>
    <w:rsid w:val="0080264D"/>
    <w:rPr>
      <w:b/>
      <w:bCs/>
    </w:rPr>
  </w:style>
  <w:style w:type="character" w:customStyle="1" w:styleId="AsuntodelcomentarioCar">
    <w:name w:val="Asunto del comentario Car"/>
    <w:basedOn w:val="TextocomentarioCar"/>
    <w:link w:val="Asuntodelcomentario"/>
    <w:uiPriority w:val="99"/>
    <w:semiHidden/>
    <w:rsid w:val="0080264D"/>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iPriority w:val="99"/>
    <w:semiHidden/>
    <w:unhideWhenUsed/>
    <w:rsid w:val="00B15FA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5FAB"/>
    <w:rPr>
      <w:rFonts w:ascii="Segoe UI" w:eastAsia="Times New Roman" w:hAnsi="Segoe UI" w:cs="Segoe UI"/>
      <w:kern w:val="0"/>
      <w:sz w:val="18"/>
      <w:szCs w:val="18"/>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5582">
      <w:bodyDiv w:val="1"/>
      <w:marLeft w:val="0"/>
      <w:marRight w:val="0"/>
      <w:marTop w:val="0"/>
      <w:marBottom w:val="0"/>
      <w:divBdr>
        <w:top w:val="none" w:sz="0" w:space="0" w:color="auto"/>
        <w:left w:val="none" w:sz="0" w:space="0" w:color="auto"/>
        <w:bottom w:val="none" w:sz="0" w:space="0" w:color="auto"/>
        <w:right w:val="none" w:sz="0" w:space="0" w:color="auto"/>
      </w:divBdr>
    </w:div>
    <w:div w:id="116263143">
      <w:bodyDiv w:val="1"/>
      <w:marLeft w:val="0"/>
      <w:marRight w:val="0"/>
      <w:marTop w:val="0"/>
      <w:marBottom w:val="0"/>
      <w:divBdr>
        <w:top w:val="none" w:sz="0" w:space="0" w:color="auto"/>
        <w:left w:val="none" w:sz="0" w:space="0" w:color="auto"/>
        <w:bottom w:val="none" w:sz="0" w:space="0" w:color="auto"/>
        <w:right w:val="none" w:sz="0" w:space="0" w:color="auto"/>
      </w:divBdr>
    </w:div>
    <w:div w:id="179972789">
      <w:bodyDiv w:val="1"/>
      <w:marLeft w:val="0"/>
      <w:marRight w:val="0"/>
      <w:marTop w:val="0"/>
      <w:marBottom w:val="0"/>
      <w:divBdr>
        <w:top w:val="none" w:sz="0" w:space="0" w:color="auto"/>
        <w:left w:val="none" w:sz="0" w:space="0" w:color="auto"/>
        <w:bottom w:val="none" w:sz="0" w:space="0" w:color="auto"/>
        <w:right w:val="none" w:sz="0" w:space="0" w:color="auto"/>
      </w:divBdr>
      <w:divsChild>
        <w:div w:id="1521972357">
          <w:marLeft w:val="360"/>
          <w:marRight w:val="0"/>
          <w:marTop w:val="200"/>
          <w:marBottom w:val="0"/>
          <w:divBdr>
            <w:top w:val="none" w:sz="0" w:space="0" w:color="auto"/>
            <w:left w:val="none" w:sz="0" w:space="0" w:color="auto"/>
            <w:bottom w:val="none" w:sz="0" w:space="0" w:color="auto"/>
            <w:right w:val="none" w:sz="0" w:space="0" w:color="auto"/>
          </w:divBdr>
        </w:div>
        <w:div w:id="2134471892">
          <w:marLeft w:val="1080"/>
          <w:marRight w:val="0"/>
          <w:marTop w:val="100"/>
          <w:marBottom w:val="0"/>
          <w:divBdr>
            <w:top w:val="none" w:sz="0" w:space="0" w:color="auto"/>
            <w:left w:val="none" w:sz="0" w:space="0" w:color="auto"/>
            <w:bottom w:val="none" w:sz="0" w:space="0" w:color="auto"/>
            <w:right w:val="none" w:sz="0" w:space="0" w:color="auto"/>
          </w:divBdr>
        </w:div>
        <w:div w:id="1664812886">
          <w:marLeft w:val="360"/>
          <w:marRight w:val="0"/>
          <w:marTop w:val="200"/>
          <w:marBottom w:val="0"/>
          <w:divBdr>
            <w:top w:val="none" w:sz="0" w:space="0" w:color="auto"/>
            <w:left w:val="none" w:sz="0" w:space="0" w:color="auto"/>
            <w:bottom w:val="none" w:sz="0" w:space="0" w:color="auto"/>
            <w:right w:val="none" w:sz="0" w:space="0" w:color="auto"/>
          </w:divBdr>
        </w:div>
      </w:divsChild>
    </w:div>
    <w:div w:id="189606529">
      <w:bodyDiv w:val="1"/>
      <w:marLeft w:val="0"/>
      <w:marRight w:val="0"/>
      <w:marTop w:val="0"/>
      <w:marBottom w:val="0"/>
      <w:divBdr>
        <w:top w:val="none" w:sz="0" w:space="0" w:color="auto"/>
        <w:left w:val="none" w:sz="0" w:space="0" w:color="auto"/>
        <w:bottom w:val="none" w:sz="0" w:space="0" w:color="auto"/>
        <w:right w:val="none" w:sz="0" w:space="0" w:color="auto"/>
      </w:divBdr>
    </w:div>
    <w:div w:id="242689394">
      <w:bodyDiv w:val="1"/>
      <w:marLeft w:val="0"/>
      <w:marRight w:val="0"/>
      <w:marTop w:val="0"/>
      <w:marBottom w:val="0"/>
      <w:divBdr>
        <w:top w:val="none" w:sz="0" w:space="0" w:color="auto"/>
        <w:left w:val="none" w:sz="0" w:space="0" w:color="auto"/>
        <w:bottom w:val="none" w:sz="0" w:space="0" w:color="auto"/>
        <w:right w:val="none" w:sz="0" w:space="0" w:color="auto"/>
      </w:divBdr>
    </w:div>
    <w:div w:id="339435221">
      <w:bodyDiv w:val="1"/>
      <w:marLeft w:val="0"/>
      <w:marRight w:val="0"/>
      <w:marTop w:val="0"/>
      <w:marBottom w:val="0"/>
      <w:divBdr>
        <w:top w:val="none" w:sz="0" w:space="0" w:color="auto"/>
        <w:left w:val="none" w:sz="0" w:space="0" w:color="auto"/>
        <w:bottom w:val="none" w:sz="0" w:space="0" w:color="auto"/>
        <w:right w:val="none" w:sz="0" w:space="0" w:color="auto"/>
      </w:divBdr>
      <w:divsChild>
        <w:div w:id="1188635684">
          <w:marLeft w:val="360"/>
          <w:marRight w:val="0"/>
          <w:marTop w:val="200"/>
          <w:marBottom w:val="0"/>
          <w:divBdr>
            <w:top w:val="none" w:sz="0" w:space="0" w:color="auto"/>
            <w:left w:val="none" w:sz="0" w:space="0" w:color="auto"/>
            <w:bottom w:val="none" w:sz="0" w:space="0" w:color="auto"/>
            <w:right w:val="none" w:sz="0" w:space="0" w:color="auto"/>
          </w:divBdr>
        </w:div>
        <w:div w:id="308287414">
          <w:marLeft w:val="360"/>
          <w:marRight w:val="0"/>
          <w:marTop w:val="200"/>
          <w:marBottom w:val="0"/>
          <w:divBdr>
            <w:top w:val="none" w:sz="0" w:space="0" w:color="auto"/>
            <w:left w:val="none" w:sz="0" w:space="0" w:color="auto"/>
            <w:bottom w:val="none" w:sz="0" w:space="0" w:color="auto"/>
            <w:right w:val="none" w:sz="0" w:space="0" w:color="auto"/>
          </w:divBdr>
        </w:div>
        <w:div w:id="1984238938">
          <w:marLeft w:val="360"/>
          <w:marRight w:val="0"/>
          <w:marTop w:val="200"/>
          <w:marBottom w:val="0"/>
          <w:divBdr>
            <w:top w:val="none" w:sz="0" w:space="0" w:color="auto"/>
            <w:left w:val="none" w:sz="0" w:space="0" w:color="auto"/>
            <w:bottom w:val="none" w:sz="0" w:space="0" w:color="auto"/>
            <w:right w:val="none" w:sz="0" w:space="0" w:color="auto"/>
          </w:divBdr>
        </w:div>
        <w:div w:id="1435443726">
          <w:marLeft w:val="360"/>
          <w:marRight w:val="0"/>
          <w:marTop w:val="200"/>
          <w:marBottom w:val="0"/>
          <w:divBdr>
            <w:top w:val="none" w:sz="0" w:space="0" w:color="auto"/>
            <w:left w:val="none" w:sz="0" w:space="0" w:color="auto"/>
            <w:bottom w:val="none" w:sz="0" w:space="0" w:color="auto"/>
            <w:right w:val="none" w:sz="0" w:space="0" w:color="auto"/>
          </w:divBdr>
        </w:div>
        <w:div w:id="805974718">
          <w:marLeft w:val="360"/>
          <w:marRight w:val="0"/>
          <w:marTop w:val="200"/>
          <w:marBottom w:val="0"/>
          <w:divBdr>
            <w:top w:val="none" w:sz="0" w:space="0" w:color="auto"/>
            <w:left w:val="none" w:sz="0" w:space="0" w:color="auto"/>
            <w:bottom w:val="none" w:sz="0" w:space="0" w:color="auto"/>
            <w:right w:val="none" w:sz="0" w:space="0" w:color="auto"/>
          </w:divBdr>
        </w:div>
        <w:div w:id="1671058194">
          <w:marLeft w:val="360"/>
          <w:marRight w:val="0"/>
          <w:marTop w:val="200"/>
          <w:marBottom w:val="0"/>
          <w:divBdr>
            <w:top w:val="none" w:sz="0" w:space="0" w:color="auto"/>
            <w:left w:val="none" w:sz="0" w:space="0" w:color="auto"/>
            <w:bottom w:val="none" w:sz="0" w:space="0" w:color="auto"/>
            <w:right w:val="none" w:sz="0" w:space="0" w:color="auto"/>
          </w:divBdr>
        </w:div>
        <w:div w:id="800802027">
          <w:marLeft w:val="360"/>
          <w:marRight w:val="0"/>
          <w:marTop w:val="200"/>
          <w:marBottom w:val="0"/>
          <w:divBdr>
            <w:top w:val="none" w:sz="0" w:space="0" w:color="auto"/>
            <w:left w:val="none" w:sz="0" w:space="0" w:color="auto"/>
            <w:bottom w:val="none" w:sz="0" w:space="0" w:color="auto"/>
            <w:right w:val="none" w:sz="0" w:space="0" w:color="auto"/>
          </w:divBdr>
        </w:div>
      </w:divsChild>
    </w:div>
    <w:div w:id="872109401">
      <w:bodyDiv w:val="1"/>
      <w:marLeft w:val="0"/>
      <w:marRight w:val="0"/>
      <w:marTop w:val="0"/>
      <w:marBottom w:val="0"/>
      <w:divBdr>
        <w:top w:val="none" w:sz="0" w:space="0" w:color="auto"/>
        <w:left w:val="none" w:sz="0" w:space="0" w:color="auto"/>
        <w:bottom w:val="none" w:sz="0" w:space="0" w:color="auto"/>
        <w:right w:val="none" w:sz="0" w:space="0" w:color="auto"/>
      </w:divBdr>
    </w:div>
    <w:div w:id="917640703">
      <w:bodyDiv w:val="1"/>
      <w:marLeft w:val="0"/>
      <w:marRight w:val="0"/>
      <w:marTop w:val="0"/>
      <w:marBottom w:val="0"/>
      <w:divBdr>
        <w:top w:val="none" w:sz="0" w:space="0" w:color="auto"/>
        <w:left w:val="none" w:sz="0" w:space="0" w:color="auto"/>
        <w:bottom w:val="none" w:sz="0" w:space="0" w:color="auto"/>
        <w:right w:val="none" w:sz="0" w:space="0" w:color="auto"/>
      </w:divBdr>
    </w:div>
    <w:div w:id="935820795">
      <w:bodyDiv w:val="1"/>
      <w:marLeft w:val="0"/>
      <w:marRight w:val="0"/>
      <w:marTop w:val="0"/>
      <w:marBottom w:val="0"/>
      <w:divBdr>
        <w:top w:val="none" w:sz="0" w:space="0" w:color="auto"/>
        <w:left w:val="none" w:sz="0" w:space="0" w:color="auto"/>
        <w:bottom w:val="none" w:sz="0" w:space="0" w:color="auto"/>
        <w:right w:val="none" w:sz="0" w:space="0" w:color="auto"/>
      </w:divBdr>
    </w:div>
    <w:div w:id="1132094321">
      <w:bodyDiv w:val="1"/>
      <w:marLeft w:val="0"/>
      <w:marRight w:val="0"/>
      <w:marTop w:val="0"/>
      <w:marBottom w:val="0"/>
      <w:divBdr>
        <w:top w:val="none" w:sz="0" w:space="0" w:color="auto"/>
        <w:left w:val="none" w:sz="0" w:space="0" w:color="auto"/>
        <w:bottom w:val="none" w:sz="0" w:space="0" w:color="auto"/>
        <w:right w:val="none" w:sz="0" w:space="0" w:color="auto"/>
      </w:divBdr>
    </w:div>
    <w:div w:id="1192262926">
      <w:bodyDiv w:val="1"/>
      <w:marLeft w:val="0"/>
      <w:marRight w:val="0"/>
      <w:marTop w:val="0"/>
      <w:marBottom w:val="0"/>
      <w:divBdr>
        <w:top w:val="none" w:sz="0" w:space="0" w:color="auto"/>
        <w:left w:val="none" w:sz="0" w:space="0" w:color="auto"/>
        <w:bottom w:val="none" w:sz="0" w:space="0" w:color="auto"/>
        <w:right w:val="none" w:sz="0" w:space="0" w:color="auto"/>
      </w:divBdr>
      <w:divsChild>
        <w:div w:id="664936015">
          <w:marLeft w:val="360"/>
          <w:marRight w:val="0"/>
          <w:marTop w:val="200"/>
          <w:marBottom w:val="0"/>
          <w:divBdr>
            <w:top w:val="none" w:sz="0" w:space="0" w:color="auto"/>
            <w:left w:val="none" w:sz="0" w:space="0" w:color="auto"/>
            <w:bottom w:val="none" w:sz="0" w:space="0" w:color="auto"/>
            <w:right w:val="none" w:sz="0" w:space="0" w:color="auto"/>
          </w:divBdr>
        </w:div>
        <w:div w:id="439648033">
          <w:marLeft w:val="360"/>
          <w:marRight w:val="0"/>
          <w:marTop w:val="200"/>
          <w:marBottom w:val="0"/>
          <w:divBdr>
            <w:top w:val="none" w:sz="0" w:space="0" w:color="auto"/>
            <w:left w:val="none" w:sz="0" w:space="0" w:color="auto"/>
            <w:bottom w:val="none" w:sz="0" w:space="0" w:color="auto"/>
            <w:right w:val="none" w:sz="0" w:space="0" w:color="auto"/>
          </w:divBdr>
        </w:div>
        <w:div w:id="1173910108">
          <w:marLeft w:val="360"/>
          <w:marRight w:val="0"/>
          <w:marTop w:val="200"/>
          <w:marBottom w:val="0"/>
          <w:divBdr>
            <w:top w:val="none" w:sz="0" w:space="0" w:color="auto"/>
            <w:left w:val="none" w:sz="0" w:space="0" w:color="auto"/>
            <w:bottom w:val="none" w:sz="0" w:space="0" w:color="auto"/>
            <w:right w:val="none" w:sz="0" w:space="0" w:color="auto"/>
          </w:divBdr>
        </w:div>
        <w:div w:id="2058774947">
          <w:marLeft w:val="360"/>
          <w:marRight w:val="0"/>
          <w:marTop w:val="200"/>
          <w:marBottom w:val="0"/>
          <w:divBdr>
            <w:top w:val="none" w:sz="0" w:space="0" w:color="auto"/>
            <w:left w:val="none" w:sz="0" w:space="0" w:color="auto"/>
            <w:bottom w:val="none" w:sz="0" w:space="0" w:color="auto"/>
            <w:right w:val="none" w:sz="0" w:space="0" w:color="auto"/>
          </w:divBdr>
        </w:div>
        <w:div w:id="758255232">
          <w:marLeft w:val="360"/>
          <w:marRight w:val="0"/>
          <w:marTop w:val="200"/>
          <w:marBottom w:val="0"/>
          <w:divBdr>
            <w:top w:val="none" w:sz="0" w:space="0" w:color="auto"/>
            <w:left w:val="none" w:sz="0" w:space="0" w:color="auto"/>
            <w:bottom w:val="none" w:sz="0" w:space="0" w:color="auto"/>
            <w:right w:val="none" w:sz="0" w:space="0" w:color="auto"/>
          </w:divBdr>
        </w:div>
      </w:divsChild>
    </w:div>
    <w:div w:id="1311639108">
      <w:bodyDiv w:val="1"/>
      <w:marLeft w:val="0"/>
      <w:marRight w:val="0"/>
      <w:marTop w:val="0"/>
      <w:marBottom w:val="0"/>
      <w:divBdr>
        <w:top w:val="none" w:sz="0" w:space="0" w:color="auto"/>
        <w:left w:val="none" w:sz="0" w:space="0" w:color="auto"/>
        <w:bottom w:val="none" w:sz="0" w:space="0" w:color="auto"/>
        <w:right w:val="none" w:sz="0" w:space="0" w:color="auto"/>
      </w:divBdr>
    </w:div>
    <w:div w:id="1361541859">
      <w:bodyDiv w:val="1"/>
      <w:marLeft w:val="0"/>
      <w:marRight w:val="0"/>
      <w:marTop w:val="0"/>
      <w:marBottom w:val="0"/>
      <w:divBdr>
        <w:top w:val="none" w:sz="0" w:space="0" w:color="auto"/>
        <w:left w:val="none" w:sz="0" w:space="0" w:color="auto"/>
        <w:bottom w:val="none" w:sz="0" w:space="0" w:color="auto"/>
        <w:right w:val="none" w:sz="0" w:space="0" w:color="auto"/>
      </w:divBdr>
    </w:div>
    <w:div w:id="1374228600">
      <w:bodyDiv w:val="1"/>
      <w:marLeft w:val="0"/>
      <w:marRight w:val="0"/>
      <w:marTop w:val="0"/>
      <w:marBottom w:val="0"/>
      <w:divBdr>
        <w:top w:val="none" w:sz="0" w:space="0" w:color="auto"/>
        <w:left w:val="none" w:sz="0" w:space="0" w:color="auto"/>
        <w:bottom w:val="none" w:sz="0" w:space="0" w:color="auto"/>
        <w:right w:val="none" w:sz="0" w:space="0" w:color="auto"/>
      </w:divBdr>
    </w:div>
    <w:div w:id="1637636983">
      <w:bodyDiv w:val="1"/>
      <w:marLeft w:val="0"/>
      <w:marRight w:val="0"/>
      <w:marTop w:val="0"/>
      <w:marBottom w:val="0"/>
      <w:divBdr>
        <w:top w:val="none" w:sz="0" w:space="0" w:color="auto"/>
        <w:left w:val="none" w:sz="0" w:space="0" w:color="auto"/>
        <w:bottom w:val="none" w:sz="0" w:space="0" w:color="auto"/>
        <w:right w:val="none" w:sz="0" w:space="0" w:color="auto"/>
      </w:divBdr>
    </w:div>
    <w:div w:id="1763841620">
      <w:bodyDiv w:val="1"/>
      <w:marLeft w:val="0"/>
      <w:marRight w:val="0"/>
      <w:marTop w:val="0"/>
      <w:marBottom w:val="0"/>
      <w:divBdr>
        <w:top w:val="none" w:sz="0" w:space="0" w:color="auto"/>
        <w:left w:val="none" w:sz="0" w:space="0" w:color="auto"/>
        <w:bottom w:val="none" w:sz="0" w:space="0" w:color="auto"/>
        <w:right w:val="none" w:sz="0" w:space="0" w:color="auto"/>
      </w:divBdr>
    </w:div>
    <w:div w:id="1990745561">
      <w:bodyDiv w:val="1"/>
      <w:marLeft w:val="0"/>
      <w:marRight w:val="0"/>
      <w:marTop w:val="0"/>
      <w:marBottom w:val="0"/>
      <w:divBdr>
        <w:top w:val="none" w:sz="0" w:space="0" w:color="auto"/>
        <w:left w:val="none" w:sz="0" w:space="0" w:color="auto"/>
        <w:bottom w:val="none" w:sz="0" w:space="0" w:color="auto"/>
        <w:right w:val="none" w:sz="0" w:space="0" w:color="auto"/>
      </w:divBdr>
      <w:divsChild>
        <w:div w:id="715619687">
          <w:marLeft w:val="0"/>
          <w:marRight w:val="0"/>
          <w:marTop w:val="0"/>
          <w:marBottom w:val="0"/>
          <w:divBdr>
            <w:top w:val="none" w:sz="0" w:space="0" w:color="auto"/>
            <w:left w:val="none" w:sz="0" w:space="0" w:color="auto"/>
            <w:bottom w:val="none" w:sz="0" w:space="0" w:color="auto"/>
            <w:right w:val="none" w:sz="0" w:space="0" w:color="auto"/>
          </w:divBdr>
        </w:div>
        <w:div w:id="1956476593">
          <w:marLeft w:val="0"/>
          <w:marRight w:val="0"/>
          <w:marTop w:val="0"/>
          <w:marBottom w:val="0"/>
          <w:divBdr>
            <w:top w:val="none" w:sz="0" w:space="0" w:color="auto"/>
            <w:left w:val="none" w:sz="0" w:space="0" w:color="auto"/>
            <w:bottom w:val="none" w:sz="0" w:space="0" w:color="auto"/>
            <w:right w:val="none" w:sz="0" w:space="0" w:color="auto"/>
          </w:divBdr>
        </w:div>
        <w:div w:id="2110588000">
          <w:marLeft w:val="0"/>
          <w:marRight w:val="0"/>
          <w:marTop w:val="0"/>
          <w:marBottom w:val="0"/>
          <w:divBdr>
            <w:top w:val="none" w:sz="0" w:space="0" w:color="auto"/>
            <w:left w:val="none" w:sz="0" w:space="0" w:color="auto"/>
            <w:bottom w:val="none" w:sz="0" w:space="0" w:color="auto"/>
            <w:right w:val="none" w:sz="0" w:space="0" w:color="auto"/>
          </w:divBdr>
        </w:div>
        <w:div w:id="1815178918">
          <w:marLeft w:val="0"/>
          <w:marRight w:val="0"/>
          <w:marTop w:val="0"/>
          <w:marBottom w:val="0"/>
          <w:divBdr>
            <w:top w:val="none" w:sz="0" w:space="0" w:color="auto"/>
            <w:left w:val="none" w:sz="0" w:space="0" w:color="auto"/>
            <w:bottom w:val="none" w:sz="0" w:space="0" w:color="auto"/>
            <w:right w:val="none" w:sz="0" w:space="0" w:color="auto"/>
          </w:divBdr>
        </w:div>
        <w:div w:id="239364772">
          <w:marLeft w:val="0"/>
          <w:marRight w:val="0"/>
          <w:marTop w:val="0"/>
          <w:marBottom w:val="0"/>
          <w:divBdr>
            <w:top w:val="none" w:sz="0" w:space="0" w:color="auto"/>
            <w:left w:val="none" w:sz="0" w:space="0" w:color="auto"/>
            <w:bottom w:val="none" w:sz="0" w:space="0" w:color="auto"/>
            <w:right w:val="none" w:sz="0" w:space="0" w:color="auto"/>
          </w:divBdr>
        </w:div>
        <w:div w:id="894319831">
          <w:marLeft w:val="0"/>
          <w:marRight w:val="0"/>
          <w:marTop w:val="0"/>
          <w:marBottom w:val="0"/>
          <w:divBdr>
            <w:top w:val="none" w:sz="0" w:space="0" w:color="auto"/>
            <w:left w:val="none" w:sz="0" w:space="0" w:color="auto"/>
            <w:bottom w:val="none" w:sz="0" w:space="0" w:color="auto"/>
            <w:right w:val="none" w:sz="0" w:space="0" w:color="auto"/>
          </w:divBdr>
        </w:div>
        <w:div w:id="227689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7EE51-D7E1-4405-8CBA-2DE5947B1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7142</Words>
  <Characters>39287</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Godoy</dc:creator>
  <cp:keywords/>
  <dc:description/>
  <cp:lastModifiedBy>SUPERVISOR1.PAB</cp:lastModifiedBy>
  <cp:revision>2</cp:revision>
  <cp:lastPrinted>2023-08-28T19:03:00Z</cp:lastPrinted>
  <dcterms:created xsi:type="dcterms:W3CDTF">2024-06-27T17:19:00Z</dcterms:created>
  <dcterms:modified xsi:type="dcterms:W3CDTF">2024-06-27T17:19:00Z</dcterms:modified>
</cp:coreProperties>
</file>